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rPr>
          <w:rFonts w:hint="eastAsia" w:asciiTheme="minorEastAsia" w:hAnsiTheme="minorEastAsia" w:eastAsiaTheme="minorEastAsia" w:cstheme="minorEastAsia"/>
          <w:color w:val="auto"/>
          <w:highlight w:val="white"/>
        </w:rPr>
        <w:outlineLvl w:val="9"/>
      </w:pPr>
      <w:r>
        <w:rPr>
          <w:rFonts w:hint="eastAsia" w:ascii="宋体" w:hAnsi="宋体" w:eastAsia="宋体" w:cs="宋体"/>
          <w:color w:val="auto"/>
          <w:spacing w:val="76"/>
          <w:sz w:val="144"/>
          <w:szCs w:val="2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224155</wp:posOffset>
                </wp:positionH>
                <wp:positionV relativeFrom="paragraph">
                  <wp:posOffset>-122555</wp:posOffset>
                </wp:positionV>
                <wp:extent cx="727710" cy="801370"/>
                <wp:effectExtent l="0" t="0" r="15240" b="17780"/>
                <wp:wrapNone/>
                <wp:docPr id="5" name="图片 24"/>
                <wp:cNvGraphicFramePr/>
                <a:graphic xmlns:a="http://schemas.openxmlformats.org/drawingml/2006/main">
                  <a:graphicData uri="http://schemas.openxmlformats.org/drawingml/2006/picture">
                    <pic:pic xmlns:pic="http://schemas.openxmlformats.org/drawingml/2006/picture">
                      <pic:nvPicPr>
                        <pic:cNvPr id="19" name="图片 24"/>
                        <pic:cNvPicPr/>
                        <pic:nvPr/>
                      </pic:nvPicPr>
                      <pic:blipFill>
                        <a:blip r:embed="rId22"/>
                        <a:stretch/>
                      </pic:blipFill>
                      <pic:spPr bwMode="auto">
                        <a:xfrm>
                          <a:off x="0" y="0"/>
                          <a:ext cx="72771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17.6pt;mso-position-horizontal:absolute;mso-position-vertical-relative:text;margin-top:-9.7pt;mso-position-vertical:absolute;width:57.3pt;height:63.1pt;mso-wrap-distance-left:9.0pt;mso-wrap-distance-top:0.0pt;mso-wrap-distance-right:9.0pt;mso-wrap-distance-bottom:0.0pt;" stroked="f">
                <v:path textboxrect="0,0,0,0"/>
                <v:imagedata r:id="rId22" o:title=""/>
              </v:shape>
            </w:pict>
          </mc:Fallback>
        </mc:AlternateConten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color w:val="auto"/>
          <w:sz w:val="110"/>
          <w:highlight w:val="white"/>
        </w:rPr>
      </w:pPr>
      <w:r>
        <w:rPr>
          <w:rFonts w:hint="eastAsia" w:asciiTheme="minorEastAsia" w:hAnsiTheme="minorEastAsia" w:eastAsiaTheme="minorEastAsia" w:cstheme="minorEastAsia"/>
          <w:color w:val="auto"/>
          <w:sz w:val="110"/>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110"/>
          <w:highlight w:val="white"/>
        </w:rPr>
      </w:pPr>
      <w:r>
        <w:rPr>
          <w:rStyle w:val="1135"/>
          <w:rFonts w:hint="eastAsia" w:asciiTheme="minorEastAsia" w:hAnsiTheme="minorEastAsia" w:eastAsiaTheme="minorEastAsia" w:cstheme="minorEastAsia"/>
          <w:color w:val="auto"/>
          <w:sz w:val="110"/>
          <w:highlight w:val="white"/>
        </w:rPr>
        <w:t xml:space="preserve">竞争性磋商文件</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b/>
          <w:color w:val="auto"/>
          <w:sz w:val="32"/>
          <w:highlight w:val="white"/>
        </w:rPr>
      </w:pPr>
      <w:r>
        <w:rPr>
          <w:rFonts w:hint="eastAsia" w:asciiTheme="minorEastAsia" w:hAnsiTheme="minorEastAsia" w:eastAsiaTheme="minorEastAsia" w:cstheme="minorEastAsia"/>
          <w:b/>
          <w:color w:val="auto"/>
          <w:sz w:val="32"/>
          <w:highlight w:val="white"/>
        </w:rPr>
      </w:r>
      <w:r>
        <w:rPr>
          <w:color w:val="auto"/>
          <w:highlight w:val="white"/>
        </w:rPr>
      </w:r>
    </w:p>
    <w:p>
      <w:pPr>
        <w:pStyle w:val="885"/>
        <w:spacing w:line="360" w:lineRule="auto"/>
        <w:rPr>
          <w:rStyle w:val="1135"/>
          <w:rFonts w:hint="eastAsia" w:asciiTheme="minorEastAsia" w:hAnsiTheme="minorEastAsia" w:eastAsiaTheme="minorEastAsia" w:cstheme="minorEastAsia"/>
          <w:b/>
          <w:color w:val="auto"/>
          <w:sz w:val="32"/>
          <w:highlight w:val="white"/>
        </w:rPr>
      </w:pPr>
      <w:r>
        <w:rPr>
          <w:rFonts w:hint="eastAsia" w:asciiTheme="minorEastAsia" w:hAnsiTheme="minorEastAsia" w:eastAsiaTheme="minorEastAsia" w:cstheme="minorEastAsia"/>
          <w:b/>
          <w:color w:val="auto"/>
          <w:sz w:val="32"/>
          <w:highlight w:val="white"/>
        </w:rPr>
      </w:r>
      <w:r>
        <w:rPr>
          <w:color w:val="auto"/>
          <w:highlight w:val="white"/>
        </w:rPr>
      </w:r>
    </w:p>
    <w:p>
      <w:pPr>
        <w:pStyle w:val="885"/>
        <w:spacing w:line="360" w:lineRule="auto"/>
        <w:rPr>
          <w:rStyle w:val="1135"/>
          <w:rFonts w:hint="eastAsia" w:asciiTheme="minorEastAsia" w:hAnsiTheme="minorEastAsia" w:eastAsiaTheme="minorEastAsia" w:cstheme="minorEastAsia"/>
          <w:b/>
          <w:color w:val="auto"/>
          <w:sz w:val="32"/>
          <w:highlight w:val="white"/>
        </w:rPr>
      </w:pPr>
      <w:r>
        <w:rPr>
          <w:rFonts w:hint="eastAsia" w:asciiTheme="minorEastAsia" w:hAnsiTheme="minorEastAsia" w:eastAsiaTheme="minorEastAsia" w:cstheme="minorEastAsia"/>
          <w:b/>
          <w:color w:val="auto"/>
          <w:sz w:val="32"/>
          <w:highlight w:val="white"/>
        </w:rPr>
      </w:r>
      <w:r>
        <w:rPr>
          <w:color w:val="auto"/>
          <w:highlight w:val="white"/>
        </w:rPr>
      </w:r>
    </w:p>
    <w:p>
      <w:pPr>
        <w:pStyle w:val="884"/>
        <w:ind w:firstLine="630"/>
        <w:jc w:val="left"/>
        <w:spacing w:line="360" w:lineRule="auto"/>
        <w:widowControl w:val="off"/>
        <w:rPr>
          <w:rStyle w:val="1135"/>
          <w:rFonts w:hint="eastAsia" w:asciiTheme="minorEastAsia" w:hAnsiTheme="minorEastAsia" w:eastAsiaTheme="minorEastAsia" w:cstheme="minorEastAsia"/>
          <w:color w:val="auto"/>
          <w:sz w:val="32"/>
          <w:highlight w:val="white"/>
        </w:rPr>
      </w:pPr>
      <w:r>
        <w:rPr>
          <w:rFonts w:hint="eastAsia" w:asciiTheme="minorEastAsia" w:hAnsiTheme="minorEastAsia" w:eastAsiaTheme="minorEastAsia" w:cstheme="minorEastAsia"/>
          <w:color w:val="auto"/>
          <w:sz w:val="32"/>
          <w:highlight w:val="white"/>
        </w:rPr>
      </w:r>
      <w:r>
        <w:rPr>
          <w:color w:val="auto"/>
          <w:highlight w:val="white"/>
        </w:rPr>
      </w:r>
    </w:p>
    <w:p>
      <w:pPr>
        <w:pStyle w:val="884"/>
        <w:ind w:left="2877" w:hanging="1600"/>
        <w:jc w:val="left"/>
        <w:spacing w:line="360" w:lineRule="auto"/>
        <w:widowControl w:val="off"/>
        <w:rPr>
          <w:rStyle w:val="1135"/>
          <w:rFonts w:hint="eastAsia" w:asciiTheme="minorEastAsia" w:hAnsiTheme="minorEastAsia" w:eastAsiaTheme="minorEastAsia" w:cstheme="minorEastAsia"/>
          <w:color w:val="auto"/>
          <w:sz w:val="32"/>
          <w:highlight w:val="white"/>
        </w:rPr>
      </w:pPr>
      <w:r>
        <w:rPr>
          <w:rStyle w:val="1135"/>
          <w:rFonts w:hint="eastAsia" w:asciiTheme="minorEastAsia" w:hAnsiTheme="minorEastAsia" w:eastAsiaTheme="minorEastAsia" w:cstheme="minorEastAsia"/>
          <w:color w:val="auto"/>
          <w:sz w:val="32"/>
          <w:highlight w:val="white"/>
        </w:rPr>
        <w:t xml:space="preserve">项目名称：</w:t>
      </w:r>
      <w:r>
        <w:rPr>
          <w:rStyle w:val="1135"/>
          <w:rFonts w:hint="eastAsia" w:asciiTheme="minorEastAsia" w:hAnsiTheme="minorEastAsia" w:eastAsiaTheme="minorEastAsia" w:cstheme="minorEastAsia"/>
          <w:color w:val="auto"/>
          <w:sz w:val="32"/>
          <w:highlight w:val="white"/>
          <w:lang w:eastAsia="zh-CN"/>
        </w:rPr>
        <w:t xml:space="preserve">矿山路雨污分流工程工后道路恢复工程</w:t>
      </w:r>
      <w:r>
        <w:rPr>
          <w:color w:val="auto"/>
          <w:highlight w:val="white"/>
        </w:rPr>
      </w:r>
    </w:p>
    <w:p>
      <w:pPr>
        <w:pStyle w:val="884"/>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white"/>
        </w:rPr>
      </w:pPr>
      <w:r>
        <w:rPr>
          <w:rStyle w:val="1135"/>
          <w:rFonts w:hint="eastAsia" w:asciiTheme="minorEastAsia" w:hAnsiTheme="minorEastAsia" w:eastAsiaTheme="minorEastAsia" w:cstheme="minorEastAsia"/>
          <w:color w:val="auto"/>
          <w:sz w:val="32"/>
          <w:highlight w:val="white"/>
        </w:rPr>
        <w:t xml:space="preserve">项目编号：</w:t>
      </w:r>
      <w:r>
        <w:rPr>
          <w:rStyle w:val="1135"/>
          <w:rFonts w:hint="eastAsia" w:asciiTheme="minorEastAsia" w:hAnsiTheme="minorEastAsia" w:eastAsiaTheme="minorEastAsia" w:cstheme="minorEastAsia"/>
          <w:color w:val="auto"/>
          <w:sz w:val="32"/>
          <w:szCs w:val="22"/>
          <w:highlight w:val="white"/>
          <w:lang w:eastAsia="zh-CN"/>
        </w:rPr>
        <w:t xml:space="preserve">JSZC-320300-ZRXM-C2026-0008</w:t>
      </w:r>
      <w:r>
        <w:rPr>
          <w:color w:val="auto"/>
          <w:highlight w:val="white"/>
        </w:rPr>
      </w:r>
    </w:p>
    <w:p>
      <w:pPr>
        <w:pStyle w:val="884"/>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white"/>
        </w:rPr>
      </w:pPr>
      <w:r>
        <w:rPr>
          <w:rStyle w:val="1135"/>
          <w:rFonts w:hint="eastAsia" w:asciiTheme="minorEastAsia" w:hAnsiTheme="minorEastAsia" w:eastAsiaTheme="minorEastAsia" w:cstheme="minorEastAsia"/>
          <w:color w:val="auto"/>
          <w:sz w:val="32"/>
          <w:highlight w:val="white"/>
        </w:rPr>
        <w:t xml:space="preserve">采 购 人：徐州市市政管理中心</w:t>
      </w:r>
      <w:r>
        <w:rPr>
          <w:color w:val="auto"/>
          <w:highlight w:val="white"/>
        </w:rPr>
      </w:r>
    </w:p>
    <w:p>
      <w:pPr>
        <w:pStyle w:val="884"/>
        <w:ind w:firstLine="960"/>
        <w:jc w:val="left"/>
        <w:spacing w:line="360" w:lineRule="auto"/>
        <w:widowControl w:val="off"/>
        <w:rPr>
          <w:rStyle w:val="1135"/>
          <w:rFonts w:hint="eastAsia" w:asciiTheme="minorEastAsia" w:hAnsiTheme="minorEastAsia" w:eastAsiaTheme="minorEastAsia" w:cstheme="minorEastAsia"/>
          <w:color w:val="auto"/>
          <w:sz w:val="32"/>
          <w:highlight w:val="white"/>
        </w:rPr>
      </w:pPr>
      <w:r>
        <w:rPr>
          <w:rFonts w:hint="eastAsia" w:asciiTheme="minorEastAsia" w:hAnsiTheme="minorEastAsia" w:eastAsiaTheme="minorEastAsia" w:cstheme="minorEastAsia"/>
          <w:color w:val="auto"/>
          <w:sz w:val="32"/>
          <w:highlight w:val="white"/>
        </w:rPr>
      </w:r>
      <w:r>
        <w:rPr>
          <w:color w:val="auto"/>
          <w:highlight w:val="white"/>
        </w:rPr>
      </w:r>
    </w:p>
    <w:p>
      <w:pPr>
        <w:pStyle w:val="885"/>
        <w:rPr>
          <w:rStyle w:val="1135"/>
          <w:rFonts w:hint="eastAsia" w:asciiTheme="minorEastAsia" w:hAnsiTheme="minorEastAsia" w:eastAsiaTheme="minorEastAsia" w:cstheme="minorEastAsia"/>
          <w:color w:val="auto"/>
          <w:sz w:val="32"/>
          <w:highlight w:val="white"/>
        </w:rPr>
      </w:pPr>
      <w:r>
        <w:rPr>
          <w:rFonts w:hint="eastAsia" w:asciiTheme="minorEastAsia" w:hAnsiTheme="minorEastAsia" w:eastAsiaTheme="minorEastAsia" w:cstheme="minorEastAsia"/>
          <w:color w:val="auto"/>
          <w:sz w:val="32"/>
          <w:highlight w:val="white"/>
        </w:rPr>
      </w:r>
      <w:r>
        <w:rPr>
          <w:color w:val="auto"/>
          <w:highlight w:val="white"/>
        </w:rPr>
      </w:r>
    </w:p>
    <w:p>
      <w:pPr>
        <w:pStyle w:val="889"/>
        <w:rPr>
          <w:rFonts w:hint="eastAsia"/>
          <w:color w:val="auto"/>
          <w:highlight w:val="white"/>
        </w:rPr>
      </w:pPr>
      <w:r>
        <w:rPr>
          <w:rFonts w:hint="eastAsia"/>
          <w:color w:val="auto"/>
          <w:highlight w:val="white"/>
        </w:rPr>
      </w:r>
      <w:r>
        <w:rPr>
          <w:color w:val="auto"/>
          <w:highlight w:val="white"/>
        </w:rPr>
      </w:r>
    </w:p>
    <w:p>
      <w:pPr>
        <w:pStyle w:val="885"/>
        <w:spacing w:line="360" w:lineRule="auto"/>
        <w:rPr>
          <w:rStyle w:val="1135"/>
          <w:rFonts w:hint="eastAsia" w:asciiTheme="minorEastAsia" w:hAnsiTheme="minorEastAsia" w:eastAsiaTheme="minorEastAsia" w:cstheme="minorEastAsia"/>
          <w:color w:val="auto"/>
          <w:sz w:val="15"/>
          <w:szCs w:val="15"/>
          <w:highlight w:val="white"/>
        </w:rPr>
      </w:pPr>
      <w:r>
        <w:rPr>
          <w:rFonts w:hint="eastAsia" w:asciiTheme="minorEastAsia" w:hAnsiTheme="minorEastAsia" w:eastAsiaTheme="minorEastAsia" w:cstheme="minorEastAsia"/>
          <w:color w:val="auto"/>
          <w:sz w:val="15"/>
          <w:szCs w:val="15"/>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32"/>
          <w:highlight w:val="white"/>
        </w:rPr>
      </w:pPr>
      <w:r>
        <w:rPr>
          <w:rFonts w:hint="eastAsia" w:asciiTheme="minorEastAsia" w:hAnsiTheme="minorEastAsia" w:eastAsiaTheme="minorEastAsia" w:cstheme="minorEastAsia"/>
          <w:color w:val="auto"/>
          <w:sz w:val="32"/>
          <w:highlight w:val="white"/>
        </w:rPr>
        <w:t xml:space="preserve">采购代理机构：</w:t>
      </w:r>
      <w:r>
        <w:rPr>
          <w:rFonts w:hint="eastAsia" w:asciiTheme="minorEastAsia" w:hAnsiTheme="minorEastAsia" w:eastAsiaTheme="minorEastAsia" w:cstheme="minorEastAsia"/>
          <w:color w:val="auto"/>
          <w:sz w:val="32"/>
          <w:highlight w:val="white"/>
          <w:lang w:eastAsia="zh-CN"/>
        </w:rPr>
        <w:t xml:space="preserve">江苏筑融工程项目管理有限公司</w:t>
      </w:r>
      <w:r>
        <w:rPr>
          <w:color w:val="auto"/>
          <w:highlight w:val="white"/>
        </w:rPr>
      </w:r>
    </w:p>
    <w:p>
      <w:pPr>
        <w:pStyle w:val="885"/>
        <w:ind w:left="0" w:right="0" w:firstLine="560"/>
        <w:spacing w:line="360"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32"/>
          <w:highlight w:val="white"/>
        </w:rPr>
      </w:pPr>
      <w:r>
        <w:rPr>
          <w:rStyle w:val="1135"/>
          <w:rFonts w:hint="eastAsia" w:asciiTheme="minorEastAsia" w:hAnsiTheme="minorEastAsia" w:eastAsiaTheme="minorEastAsia" w:cstheme="minorEastAsia"/>
          <w:color w:val="auto"/>
          <w:sz w:val="32"/>
          <w:highlight w:val="white"/>
        </w:rPr>
        <w:t xml:space="preserve">二〇二六年七月 </w:t>
      </w:r>
      <w:r>
        <w:rPr>
          <w:rFonts w:hint="eastAsia" w:asciiTheme="minorEastAsia" w:hAnsiTheme="minorEastAsia" w:eastAsiaTheme="minorEastAsia" w:cstheme="minorEastAsia"/>
          <w:b/>
          <w:bCs/>
          <w:color w:val="auto"/>
          <w:highlight w:val="white"/>
        </w:rPr>
        <w:br w:type="page" w:clear="all"/>
      </w:r>
      <w:r>
        <w:rPr>
          <w:color w:val="auto"/>
          <w:highlight w:val="white"/>
        </w:rPr>
      </w:r>
    </w:p>
    <w:sdt>
      <w:sdtPr>
        <w15:appearance w15:val="boundingBox"/>
        <w:id w:val="147480767"/>
        <w:docPartObj>
          <w:docPartGallery w:val="Table of Contents"/>
          <w:docPartUnique w:val="true"/>
        </w:docPartObj>
        <w:rPr>
          <w:rFonts w:hint="eastAsia" w:asciiTheme="minorEastAsia" w:hAnsiTheme="minorEastAsia" w:eastAsiaTheme="minorEastAsia" w:cstheme="minorEastAsia"/>
          <w:color w:val="auto"/>
          <w:sz w:val="40"/>
          <w:szCs w:val="40"/>
          <w:highlight w:val="none"/>
        </w:rPr>
      </w:sdtPr>
      <w:sdtContent>
        <w:p>
          <w:pPr>
            <w:jc w:val="center"/>
            <w:spacing w:line="360" w:lineRule="auto"/>
            <w:rPr>
              <w:rFonts w:hint="eastAsia" w:asciiTheme="minorEastAsia" w:hAnsiTheme="minorEastAsia" w:eastAsiaTheme="minorEastAsia" w:cstheme="minorEastAsia"/>
              <w:color w:val="auto"/>
              <w:sz w:val="40"/>
              <w:szCs w:val="40"/>
              <w:highlight w:val="white"/>
            </w:rPr>
          </w:pPr>
          <w:r>
            <w:rPr>
              <w:rFonts w:hint="eastAsia" w:asciiTheme="minorEastAsia" w:hAnsiTheme="minorEastAsia" w:eastAsiaTheme="minorEastAsia" w:cstheme="minorEastAsia"/>
              <w:color w:val="auto"/>
              <w:sz w:val="40"/>
              <w:szCs w:val="40"/>
              <w:highlight w:val="white"/>
            </w:rPr>
            <w:t xml:space="preserve">目  录</w:t>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bCs/>
              <w:color w:val="auto"/>
              <w:highlight w:val="white"/>
              <w:lang w:val="zh-CN"/>
            </w:rPr>
            <w:fldChar w:fldCharType="begin"/>
          </w:r>
          <w:r>
            <w:rPr>
              <w:rFonts w:hint="eastAsia" w:asciiTheme="minorEastAsia" w:hAnsiTheme="minorEastAsia" w:eastAsiaTheme="minorEastAsia" w:cstheme="minorEastAsia"/>
              <w:b/>
              <w:bCs/>
              <w:color w:val="auto"/>
              <w:highlight w:val="white"/>
              <w:lang w:val="zh-CN"/>
            </w:rPr>
            <w:instrText xml:space="preserve">TOC \o "1-2" \h \u </w:instrText>
          </w:r>
          <w:r>
            <w:rPr>
              <w:rFonts w:hint="eastAsia" w:asciiTheme="minorEastAsia" w:hAnsiTheme="minorEastAsia" w:eastAsiaTheme="minorEastAsia" w:cstheme="minorEastAsia"/>
              <w:b/>
              <w:bCs/>
              <w:color w:val="auto"/>
              <w:highlight w:val="white"/>
              <w:lang w:val="zh-CN"/>
            </w:rPr>
            <w:fldChar w:fldCharType="separate"/>
          </w: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"_Toc4015"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rPr>
            <w:t xml:space="preserve">第一章 项目说明</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_Toc4015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3</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"_Toc14500"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rPr>
            <w:t xml:space="preserve">第二章 响应文件要求</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_Toc14500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4</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"_Toc18823"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rPr>
            <w:t xml:space="preserve">第三章 磋商相关说明</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_Toc18823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8</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"_Toc12232"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bCs/>
              <w:color w:val="auto"/>
              <w:sz w:val="24"/>
              <w:szCs w:val="24"/>
              <w:highlight w:val="white"/>
            </w:rPr>
            <w:t xml:space="preserve">第四章 确定成交供应商及合同签订等</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_Toc12232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12</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"_Toc15793"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bCs/>
              <w:color w:val="auto"/>
              <w:sz w:val="24"/>
              <w:szCs w:val="24"/>
              <w:highlight w:val="white"/>
            </w:rPr>
            <w:t xml:space="preserve">第五章 磋商文件的澄清或者修改</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_Toc15793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13</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"_Toc28580"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bCs/>
              <w:color w:val="auto"/>
              <w:sz w:val="24"/>
              <w:szCs w:val="24"/>
              <w:highlight w:val="white"/>
            </w:rPr>
            <w:t xml:space="preserve">第六章 询问和质疑</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_Toc28580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13</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"_Toc11700"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rPr>
            <w:t xml:space="preserve">第七章 评分细则（综合评分法）</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_Toc11700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15</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"_Toc760"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rPr>
            <w:t xml:space="preserve">第八章 项目要求（采购需求）</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_Toc760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17</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"_Toc29502"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rPr>
            <w:t xml:space="preserve">第九章 响应文件相关格式</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PAGEREF _Toc29502 \h </w:instrText>
          </w:r>
          <w:r>
            <w:rPr>
              <w:rFonts w:hint="eastAsia" w:asciiTheme="minorEastAsia" w:hAnsiTheme="minorEastAsia" w:eastAsiaTheme="minorEastAsia" w:cstheme="minorEastAsia"/>
              <w:color w:val="auto"/>
              <w:sz w:val="24"/>
              <w:szCs w:val="24"/>
              <w:highlight w:val="white"/>
            </w:rPr>
            <w:fldChar w:fldCharType="separate"/>
          </w:r>
          <w:r>
            <w:rPr>
              <w:rFonts w:hint="eastAsia" w:asciiTheme="minorEastAsia" w:hAnsiTheme="minorEastAsia" w:eastAsiaTheme="minorEastAsia" w:cstheme="minorEastAsia"/>
              <w:color w:val="auto"/>
              <w:sz w:val="24"/>
              <w:szCs w:val="24"/>
              <w:highlight w:val="white"/>
            </w:rPr>
            <w:t xml:space="preserve">28</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fldChar w:fldCharType="end"/>
          </w:r>
          <w:r>
            <w:rPr>
              <w:color w:val="auto"/>
              <w:highlight w:val="white"/>
            </w:rPr>
          </w:r>
        </w:p>
        <w:p>
          <w:pPr>
            <w:pStyle w:val="909"/>
            <w:spacing w:line="360" w:lineRule="auto"/>
            <w:tabs>
              <w:tab w:val="right" w:pos="9286" w:leader="dot"/>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\l "_Toc21721"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bCs/>
              <w:color w:val="auto"/>
              <w:sz w:val="24"/>
              <w:szCs w:val="24"/>
              <w:highlight w:val="white"/>
            </w:rPr>
            <w:t xml:space="preserve">第十章 拟签订的合同文本</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lang w:val="en-US" w:eastAsia="zh-CN"/>
            </w:rPr>
            <w:t xml:space="preserve">4</w: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lang w:val="en-US" w:eastAsia="zh-CN"/>
            </w:rPr>
            <w:t xml:space="preserve">3</w:t>
          </w:r>
          <w:r>
            <w:rPr>
              <w:color w:val="auto"/>
              <w:highlight w:val="white"/>
            </w:rPr>
          </w:r>
        </w:p>
        <w:p>
          <w:pPr>
            <w:pStyle w:val="1229"/>
            <w:jc w:val="both"/>
            <w:keepLines w:val="0"/>
            <w:keepNext w:val="0"/>
            <w:spacing w:line="360" w:lineRule="auto"/>
            <w:widowControl w:val="off"/>
            <w:rPr>
              <w:rFonts w:hint="eastAsia" w:asciiTheme="minorEastAsia" w:hAnsiTheme="minorEastAsia" w:eastAsiaTheme="minorEastAsia" w:cstheme="minorEastAsia"/>
              <w:b/>
              <w:bCs/>
              <w:color w:val="auto"/>
              <w:highlight w:val="white"/>
            </w:rPr>
          </w:pPr>
          <w:r>
            <w:rPr>
              <w:rFonts w:hint="eastAsia" w:asciiTheme="minorEastAsia" w:hAnsiTheme="minorEastAsia" w:eastAsiaTheme="minorEastAsia" w:cstheme="minorEastAsia"/>
              <w:bCs/>
              <w:color w:val="auto"/>
              <w:highlight w:val="white"/>
              <w:lang w:val="zh-CN"/>
            </w:rPr>
            <w:fldChar w:fldCharType="end"/>
          </w:r>
          <w:r>
            <w:rPr>
              <w:color w:val="auto"/>
              <w:highlight w:val="white"/>
            </w:rPr>
          </w:r>
        </w:p>
      </w:sdtContent>
    </w:sdt>
    <w:p>
      <w:pPr>
        <w:pStyle w:val="884"/>
        <w:ind w:firstLine="320"/>
        <w:jc w:val="center"/>
        <w:spacing w:line="360" w:lineRule="auto"/>
        <w:widowControl w:val="off"/>
        <w:rPr>
          <w:rStyle w:val="1135"/>
          <w:rFonts w:hint="eastAsia" w:asciiTheme="minorEastAsia" w:hAnsiTheme="minorEastAsia" w:eastAsiaTheme="minorEastAsia" w:cstheme="minorEastAsia"/>
          <w:b/>
          <w:color w:val="auto"/>
          <w:sz w:val="36"/>
          <w:highlight w:val="white"/>
        </w:rPr>
      </w:pPr>
      <w:r>
        <w:rPr>
          <w:rFonts w:hint="eastAsia" w:asciiTheme="minorEastAsia" w:hAnsiTheme="minorEastAsia" w:eastAsiaTheme="minorEastAsia" w:cstheme="minorEastAsia"/>
          <w:b/>
          <w:color w:val="auto"/>
          <w:sz w:val="36"/>
          <w:highlight w:val="white"/>
        </w:rPr>
      </w:r>
      <w:r>
        <w:rPr>
          <w:color w:val="auto"/>
          <w:highlight w:val="white"/>
        </w:rPr>
      </w:r>
    </w:p>
    <w:p>
      <w:pPr>
        <w:rPr>
          <w:rStyle w:val="1135"/>
          <w:rFonts w:hint="eastAsia" w:asciiTheme="minorEastAsia" w:hAnsiTheme="minorEastAsia" w:eastAsiaTheme="minorEastAsia" w:cstheme="minorEastAsia"/>
          <w:b/>
          <w:color w:val="auto"/>
          <w:sz w:val="36"/>
          <w:highlight w:val="white"/>
        </w:rPr>
      </w:pPr>
      <w:r>
        <w:rPr>
          <w:rStyle w:val="1135"/>
          <w:rFonts w:hint="eastAsia" w:asciiTheme="minorEastAsia" w:hAnsiTheme="minorEastAsia" w:eastAsiaTheme="minorEastAsia" w:cstheme="minorEastAsia"/>
          <w:b/>
          <w:color w:val="auto"/>
          <w:sz w:val="36"/>
          <w:highlight w:val="white"/>
        </w:rPr>
        <w:br w:type="page" w:clear="all"/>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b/>
          <w:color w:val="auto"/>
          <w:sz w:val="36"/>
          <w:highlight w:val="white"/>
        </w:rPr>
      </w:pPr>
      <w:r>
        <w:rPr>
          <w:rStyle w:val="1135"/>
          <w:rFonts w:hint="eastAsia" w:asciiTheme="minorEastAsia" w:hAnsiTheme="minorEastAsia" w:eastAsiaTheme="minorEastAsia" w:cstheme="minorEastAsia"/>
          <w:b/>
          <w:color w:val="auto"/>
          <w:sz w:val="36"/>
          <w:highlight w:val="white"/>
        </w:rPr>
        <w:t xml:space="preserve">竞争性磋商文件</w:t>
      </w:r>
      <w:r>
        <w:rPr>
          <w:color w:val="auto"/>
          <w:highlight w:val="white"/>
        </w:rPr>
      </w:r>
    </w:p>
    <w:p>
      <w:pPr>
        <w:jc w:val="center"/>
        <w:rPr>
          <w:rFonts w:hint="eastAsia" w:asciiTheme="minorEastAsia" w:hAnsiTheme="minorEastAsia" w:eastAsiaTheme="minorEastAsia" w:cstheme="minorEastAsia"/>
          <w:color w:val="auto"/>
          <w:highlight w:val="whit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szCs w:val="24"/>
          <w:highlight w:val="white"/>
        </w:rPr>
        <w:t xml:space="preserve">项目编号：</w:t>
      </w:r>
      <w:r>
        <w:rPr>
          <w:rFonts w:hint="eastAsia" w:asciiTheme="minorEastAsia" w:hAnsiTheme="minorEastAsia" w:eastAsiaTheme="minorEastAsia" w:cstheme="minorEastAsia"/>
          <w:color w:val="auto"/>
          <w:sz w:val="24"/>
          <w:highlight w:val="white"/>
          <w:lang w:eastAsia="zh-CN"/>
        </w:rPr>
        <w:t xml:space="preserve">JSZC-320300-ZRXM-C2026-0008</w:t>
      </w:r>
      <w:r>
        <w:rPr>
          <w:color w:val="auto"/>
          <w:highlight w:val="white"/>
        </w:rPr>
      </w:r>
    </w:p>
    <w:p>
      <w:pPr>
        <w:pStyle w:val="884"/>
        <w:jc w:val="center"/>
        <w:spacing w:line="348"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left"/>
        <w:spacing w:line="348" w:lineRule="auto"/>
        <w:widowControl w:val="off"/>
        <w:tabs>
          <w:tab w:val="left" w:pos="32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 （供应商）：</w:t>
      </w:r>
      <w:r>
        <w:rPr>
          <w:color w:val="auto"/>
          <w:highlight w:val="white"/>
        </w:rPr>
      </w:r>
    </w:p>
    <w:p>
      <w:pPr>
        <w:pStyle w:val="884"/>
        <w:ind w:firstLine="499"/>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按照《中华人民共和国政府采购法》、《中华人民共和国政府采购法实施条例》及《政府采购竞争性磋商采购方式管理暂行办法》的规定，</w:t>
      </w:r>
      <w:r>
        <w:rPr>
          <w:rStyle w:val="1135"/>
          <w:rFonts w:hint="eastAsia" w:asciiTheme="minorEastAsia" w:hAnsiTheme="minorEastAsia" w:eastAsiaTheme="minorEastAsia" w:cstheme="minorEastAsia"/>
          <w:color w:val="auto"/>
          <w:szCs w:val="24"/>
          <w:highlight w:val="white"/>
          <w:u w:val="single"/>
          <w:lang w:eastAsia="zh-CN"/>
        </w:rPr>
        <w:t xml:space="preserve">江苏筑融工程项目管理有限公司</w:t>
      </w:r>
      <w:r>
        <w:rPr>
          <w:rStyle w:val="1135"/>
          <w:rFonts w:hint="eastAsia" w:asciiTheme="minorEastAsia" w:hAnsiTheme="minorEastAsia" w:eastAsiaTheme="minorEastAsia" w:cstheme="minorEastAsia"/>
          <w:color w:val="auto"/>
          <w:szCs w:val="24"/>
          <w:highlight w:val="white"/>
        </w:rPr>
        <w:t xml:space="preserve">对</w:t>
      </w:r>
      <w:r>
        <w:rPr>
          <w:rStyle w:val="1135"/>
          <w:rFonts w:hint="eastAsia" w:asciiTheme="minorEastAsia" w:hAnsiTheme="minorEastAsia" w:eastAsiaTheme="minorEastAsia" w:cstheme="minorEastAsia"/>
          <w:color w:val="auto"/>
          <w:szCs w:val="24"/>
          <w:highlight w:val="white"/>
          <w:u w:val="single"/>
          <w:lang w:eastAsia="zh-CN"/>
        </w:rPr>
        <w:t xml:space="preserve">矿山路雨污分流工程工后道路恢复工程</w:t>
      </w:r>
      <w:r>
        <w:rPr>
          <w:rStyle w:val="1135"/>
          <w:rFonts w:hint="eastAsia" w:asciiTheme="minorEastAsia" w:hAnsiTheme="minorEastAsia" w:eastAsiaTheme="minorEastAsia" w:cstheme="minorEastAsia"/>
          <w:color w:val="auto"/>
          <w:szCs w:val="24"/>
          <w:highlight w:val="white"/>
        </w:rPr>
        <w:t xml:space="preserve">采取竞争性磋商采购方式进行采购。如贵单位有意与本公司合作，请按以下竞争性磋商文件（以下简称磋商文件）要求参加磋商。</w:t>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0" w:name="_Toc21952"/>
      <w:r>
        <w:rPr>
          <w:color w:val="auto"/>
          <w:highlight w:val="white"/>
        </w:rPr>
      </w:r>
      <w:bookmarkStart w:id="1" w:name="_Toc4015"/>
      <w:r>
        <w:rPr>
          <w:color w:val="auto"/>
          <w:highlight w:val="white"/>
        </w:rPr>
      </w:r>
      <w:bookmarkStart w:id="2" w:name="_Toc80122283"/>
      <w:r>
        <w:rPr>
          <w:rFonts w:hint="eastAsia" w:asciiTheme="minorEastAsia" w:hAnsiTheme="minorEastAsia" w:eastAsiaTheme="minorEastAsia" w:cstheme="minorEastAsia"/>
          <w:color w:val="auto"/>
          <w:highlight w:val="white"/>
        </w:rPr>
        <w:t xml:space="preserve">第一章 项目说明</w:t>
      </w:r>
      <w:bookmarkEnd w:id="0"/>
      <w:r>
        <w:rPr>
          <w:color w:val="auto"/>
          <w:highlight w:val="white"/>
        </w:rPr>
      </w:r>
      <w:bookmarkEnd w:id="1"/>
      <w:r>
        <w:rPr>
          <w:color w:val="auto"/>
          <w:highlight w:val="white"/>
        </w:rPr>
      </w:r>
      <w:bookmarkEnd w:id="2"/>
      <w:r>
        <w:rPr>
          <w:color w:val="auto"/>
          <w:highlight w:val="white"/>
        </w:rPr>
      </w:r>
      <w:r>
        <w:rPr>
          <w:color w:val="auto"/>
          <w:highlight w:val="white"/>
        </w:rPr>
      </w:r>
    </w:p>
    <w:p>
      <w:pPr>
        <w:pStyle w:val="860"/>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一、项目概况</w:t>
      </w:r>
      <w:r>
        <w:rPr>
          <w:color w:val="auto"/>
          <w:highlight w:val="white"/>
        </w:rPr>
      </w:r>
    </w:p>
    <w:p>
      <w:pPr>
        <w:pStyle w:val="884"/>
        <w:ind w:firstLine="480"/>
        <w:jc w:val="left"/>
        <w:spacing w:line="348" w:lineRule="auto"/>
        <w:widowControl w:val="off"/>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1、采 购 人：徐州市市政管理中心</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bCs/>
          <w:color w:val="auto"/>
          <w:sz w:val="24"/>
          <w:szCs w:val="24"/>
          <w:highlight w:val="white"/>
        </w:rPr>
        <w:t xml:space="preserve">2、项目名称</w:t>
      </w:r>
      <w:r>
        <w:rPr>
          <w:rFonts w:hint="eastAsia" w:asciiTheme="minorEastAsia" w:hAnsiTheme="minorEastAsia" w:eastAsiaTheme="minorEastAsia" w:cstheme="minorEastAsia"/>
          <w:color w:val="auto"/>
          <w:sz w:val="24"/>
          <w:szCs w:val="24"/>
          <w:highlight w:val="white"/>
        </w:rPr>
        <w:t xml:space="preserve">：</w:t>
      </w:r>
      <w:r>
        <w:rPr>
          <w:rStyle w:val="1135"/>
          <w:rFonts w:hint="eastAsia" w:asciiTheme="minorEastAsia" w:hAnsiTheme="minorEastAsia" w:eastAsiaTheme="minorEastAsia" w:cstheme="minorEastAsia"/>
          <w:color w:val="auto"/>
          <w:szCs w:val="24"/>
          <w:highlight w:val="white"/>
          <w:lang w:eastAsia="zh-CN"/>
        </w:rPr>
        <w:t xml:space="preserve">矿山路雨污分流工程工后道路恢复工程</w:t>
      </w:r>
      <w:r>
        <w:rPr>
          <w:color w:val="auto"/>
          <w:highlight w:val="white"/>
        </w:rPr>
      </w:r>
    </w:p>
    <w:p>
      <w:pPr>
        <w:pStyle w:val="884"/>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3、项目编号：</w:t>
      </w:r>
      <w:r>
        <w:rPr>
          <w:rStyle w:val="1135"/>
          <w:rFonts w:hint="eastAsia" w:asciiTheme="minorEastAsia" w:hAnsiTheme="minorEastAsia" w:eastAsiaTheme="minorEastAsia" w:cstheme="minorEastAsia"/>
          <w:color w:val="auto"/>
          <w:szCs w:val="24"/>
          <w:highlight w:val="white"/>
          <w:lang w:eastAsia="zh-CN"/>
        </w:rPr>
        <w:t xml:space="preserve">JSZC-320300-ZRXM-C2026-0008</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二、采购预算（采购项目预算金额）</w:t>
      </w:r>
      <w:r>
        <w:rPr>
          <w:rFonts w:hint="eastAsia" w:asciiTheme="minorEastAsia" w:hAnsiTheme="minorEastAsia" w:eastAsiaTheme="minorEastAsia" w:cstheme="minorEastAsia"/>
          <w:b w:val="0"/>
          <w:bCs/>
          <w:color w:val="auto"/>
          <w:highlight w:val="white"/>
        </w:rPr>
        <w:t xml:space="preserve">：详见第八章《项目要求（采购需求）》。</w:t>
      </w:r>
      <w:r>
        <w:rPr>
          <w:color w:val="auto"/>
          <w:highlight w:val="white"/>
        </w:rPr>
      </w:r>
    </w:p>
    <w:p>
      <w:pPr>
        <w:pStyle w:val="860"/>
        <w:rPr>
          <w:rFonts w:hint="eastAsia" w:asciiTheme="minorEastAsia" w:hAnsiTheme="minorEastAsia" w:eastAsiaTheme="minorEastAsia" w:cstheme="minorEastAsia"/>
          <w:b w:val="0"/>
          <w:bCs/>
          <w:color w:val="auto"/>
          <w:highlight w:val="white"/>
        </w:rPr>
      </w:pPr>
      <w:r>
        <w:rPr>
          <w:rFonts w:hint="eastAsia" w:asciiTheme="minorEastAsia" w:hAnsiTheme="minorEastAsia" w:eastAsiaTheme="minorEastAsia" w:cstheme="minorEastAsia"/>
          <w:color w:val="auto"/>
          <w:highlight w:val="white"/>
        </w:rPr>
        <w:t xml:space="preserve">三、采购邀请</w:t>
      </w:r>
      <w:r>
        <w:rPr>
          <w:rFonts w:hint="eastAsia" w:asciiTheme="minorEastAsia" w:hAnsiTheme="minorEastAsia" w:eastAsiaTheme="minorEastAsia" w:cstheme="minorEastAsia"/>
          <w:b w:val="0"/>
          <w:bCs/>
          <w:color w:val="auto"/>
          <w:highlight w:val="white"/>
        </w:rPr>
        <w:t xml:space="preserve">：通过发布公告的方式欢迎符合相应资格条件的供应商参与竞争性磋商采购活动。</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四、采购方式：</w:t>
      </w:r>
      <w:r>
        <w:rPr>
          <w:color w:val="auto"/>
          <w:highlight w:val="white"/>
        </w:rPr>
      </w:r>
    </w:p>
    <w:p>
      <w:pPr>
        <w:pStyle w:val="884"/>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1、采购人确定的采购项目属性：工程。</w:t>
      </w:r>
      <w:r>
        <w:rPr>
          <w:color w:val="auto"/>
          <w:highlight w:val="white"/>
        </w:rPr>
      </w:r>
    </w:p>
    <w:p>
      <w:pPr>
        <w:pStyle w:val="884"/>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2、本项目采用竞争性磋商采购方式。</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五、采购需求</w:t>
      </w:r>
      <w:r>
        <w:rPr>
          <w:rFonts w:hint="eastAsia" w:asciiTheme="minorEastAsia" w:hAnsiTheme="minorEastAsia" w:eastAsiaTheme="minorEastAsia" w:cstheme="minorEastAsia"/>
          <w:b w:val="0"/>
          <w:bCs/>
          <w:color w:val="auto"/>
          <w:highlight w:val="white"/>
        </w:rPr>
        <w:t xml:space="preserve">：详见第八章《项目要求（采购需求）》。</w:t>
      </w:r>
      <w:r>
        <w:rPr>
          <w:color w:val="auto"/>
          <w:highlight w:val="white"/>
        </w:rPr>
      </w:r>
    </w:p>
    <w:p>
      <w:pPr>
        <w:pStyle w:val="860"/>
        <w:rPr>
          <w:rFonts w:hint="eastAsia" w:asciiTheme="minorEastAsia" w:hAnsiTheme="minorEastAsia" w:eastAsiaTheme="minorEastAsia" w:cstheme="minorEastAsia"/>
          <w:b w:val="0"/>
          <w:bCs/>
          <w:color w:val="auto"/>
          <w:highlight w:val="white"/>
        </w:rPr>
      </w:pPr>
      <w:r>
        <w:rPr>
          <w:rFonts w:hint="eastAsia" w:asciiTheme="minorEastAsia" w:hAnsiTheme="minorEastAsia" w:eastAsiaTheme="minorEastAsia" w:cstheme="minorEastAsia"/>
          <w:color w:val="auto"/>
          <w:highlight w:val="white"/>
        </w:rPr>
        <w:t xml:space="preserve">六、合同草案条款</w:t>
      </w:r>
      <w:r>
        <w:rPr>
          <w:rFonts w:hint="eastAsia" w:asciiTheme="minorEastAsia" w:hAnsiTheme="minorEastAsia" w:eastAsiaTheme="minorEastAsia" w:cstheme="minorEastAsia"/>
          <w:b w:val="0"/>
          <w:bCs/>
          <w:color w:val="auto"/>
          <w:highlight w:val="white"/>
        </w:rPr>
        <w:t xml:space="preserve">：详见《磋商文件》第十章《拟签订的合同文本》。</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七、供应商资格条件</w:t>
      </w:r>
      <w:r>
        <w:rPr>
          <w:rFonts w:hint="eastAsia" w:asciiTheme="minorEastAsia" w:hAnsiTheme="minorEastAsia" w:eastAsiaTheme="minorEastAsia" w:cstheme="minorEastAsia"/>
          <w:b w:val="0"/>
          <w:bCs/>
          <w:color w:val="auto"/>
          <w:highlight w:val="white"/>
        </w:rPr>
        <w:t xml:space="preserve">：详见本项目竞争性磋商公告（项目编号：</w:t>
      </w:r>
      <w:r>
        <w:rPr>
          <w:rFonts w:hint="eastAsia" w:asciiTheme="minorEastAsia" w:hAnsiTheme="minorEastAsia" w:eastAsiaTheme="minorEastAsia" w:cstheme="minorEastAsia"/>
          <w:b w:val="0"/>
          <w:bCs/>
          <w:color w:val="auto"/>
          <w:highlight w:val="white"/>
          <w:lang w:eastAsia="zh-CN"/>
        </w:rPr>
        <w:t xml:space="preserve">JSZC-320300-ZRXM-C2026-0008</w:t>
      </w:r>
      <w:r>
        <w:rPr>
          <w:rFonts w:hint="eastAsia" w:asciiTheme="minorEastAsia" w:hAnsiTheme="minorEastAsia" w:eastAsiaTheme="minorEastAsia" w:cstheme="minorEastAsia"/>
          <w:b w:val="0"/>
          <w:bCs/>
          <w:color w:val="auto"/>
          <w:highlight w:val="white"/>
        </w:rPr>
        <w:t xml:space="preserve">）。</w:t>
      </w:r>
      <w:r>
        <w:rPr>
          <w:color w:val="auto"/>
          <w:highlight w:val="white"/>
        </w:rPr>
      </w:r>
    </w:p>
    <w:p>
      <w:pPr>
        <w:pStyle w:val="884"/>
        <w:jc w:val="left"/>
        <w:spacing w:line="348" w:lineRule="auto"/>
        <w:widowControl w:val="off"/>
        <w:rPr>
          <w:rStyle w:val="1135"/>
          <w:rFonts w:hint="eastAsia" w:asciiTheme="minorEastAsia" w:hAnsiTheme="minorEastAsia" w:eastAsiaTheme="minorEastAsia" w:cstheme="minorEastAsia"/>
          <w:b/>
          <w:bCs/>
          <w:color w:val="auto"/>
          <w:szCs w:val="24"/>
          <w:highlight w:val="white"/>
        </w:rPr>
      </w:pPr>
      <w:r>
        <w:rPr>
          <w:rStyle w:val="1135"/>
          <w:rFonts w:hint="eastAsia" w:asciiTheme="minorEastAsia" w:hAnsiTheme="minorEastAsia" w:eastAsiaTheme="minorEastAsia" w:cstheme="minorEastAsia"/>
          <w:b/>
          <w:bCs/>
          <w:color w:val="auto"/>
          <w:szCs w:val="24"/>
          <w:highlight w:val="white"/>
        </w:rPr>
        <w:t xml:space="preserve">说明：</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1、本项目不接受联合体参与采购活动。</w:t>
      </w:r>
      <w:r>
        <w:rPr>
          <w:color w:val="auto"/>
          <w:highlight w:val="white"/>
        </w:rPr>
      </w:r>
    </w:p>
    <w:p>
      <w:pPr>
        <w:pStyle w:val="884"/>
        <w:ind w:firstLine="482"/>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2、单位负责人为同一人或者存在直接控股、管理关系的不同供应商，不得参加同一合同项下的政府采购活动。</w:t>
      </w:r>
      <w:r>
        <w:rPr>
          <w:color w:val="auto"/>
          <w:highlight w:val="white"/>
        </w:rPr>
      </w:r>
    </w:p>
    <w:p>
      <w:pPr>
        <w:pStyle w:val="884"/>
        <w:ind w:firstLine="482"/>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3、为本采购项目提供整体设计、规范编制或者项目管理、审查等服务的供应商，不得再参加本采购项目的采购活动。</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4、查询及使用供应商信用记录：</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⑴由采购人查询信用信息。</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⑵查询渠道包括：</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①“信用中国”网（www.creditchina.gov.cn）；</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②中国政府采购网（www.ccgp.gov.cn）；</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③“信用江苏”网（http://credit.jiangsu.gov.cn/）；</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④“信用中国（江苏徐州）”网（http://</w:t>
      </w: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"http://www.xuzhoucredit.gov.cn）。" </w:instrText>
      </w:r>
      <w:r>
        <w:rPr>
          <w:rFonts w:hint="eastAsia" w:asciiTheme="minorEastAsia" w:hAnsiTheme="minorEastAsia" w:eastAsiaTheme="minorEastAsia" w:cstheme="minorEastAsia"/>
          <w:color w:val="auto"/>
          <w:highlight w:val="white"/>
        </w:rPr>
        <w:fldChar w:fldCharType="separate"/>
      </w:r>
      <w:r>
        <w:rPr>
          <w:rStyle w:val="1135"/>
          <w:rFonts w:hint="eastAsia" w:asciiTheme="minorEastAsia" w:hAnsiTheme="minorEastAsia" w:eastAsiaTheme="minorEastAsia" w:cstheme="minorEastAsia"/>
          <w:color w:val="auto"/>
          <w:szCs w:val="24"/>
          <w:highlight w:val="white"/>
        </w:rPr>
        <w:t xml:space="preserve">www.xuzhoucredit.gov.cn）。</w:t>
      </w:r>
      <w:r>
        <w:rPr>
          <w:rStyle w:val="1135"/>
          <w:rFonts w:hint="eastAsia" w:asciiTheme="minorEastAsia" w:hAnsiTheme="minorEastAsia" w:eastAsiaTheme="minorEastAsia" w:cstheme="minorEastAsia"/>
          <w:color w:val="auto"/>
          <w:szCs w:val="24"/>
          <w:highlight w:val="white"/>
        </w:rPr>
        <w:fldChar w:fldCharType="end"/>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⑶截止时点（查询环节）：首次响应文件开启后资格审查结束前。</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⑷信用信息查询记录和证据留存的具体方式：网页截屏打印，与其他采购文件一并保存。</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⑸信用信息的使用规则：</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highlight w:val="white"/>
        </w:rPr>
      </w:r>
    </w:p>
    <w:p>
      <w:pPr>
        <w:pStyle w:val="860"/>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八、报价要求</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1、供应商报价为要约，采购人无承诺表示时视为未成交，采购人认为必要时可重新进行竞争性磋商采购或采取其它方式采购。</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2、按照《磋商报价表》要求填写首次报价。</w:t>
      </w:r>
      <w:r>
        <w:rPr>
          <w:color w:val="auto"/>
          <w:highlight w:val="white"/>
        </w:rPr>
      </w:r>
    </w:p>
    <w:p>
      <w:pPr>
        <w:pStyle w:val="884"/>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3、报价包含本项目范围内的全部费用（含税）。供应商有漏报或不报的，采购人将视为有关费用已包括在本项目的报价中而不予支付。采购人不再支付报价以外的任何费用。</w:t>
      </w:r>
      <w:r>
        <w:rPr>
          <w:color w:val="auto"/>
          <w:highlight w:val="white"/>
        </w:rPr>
      </w:r>
    </w:p>
    <w:p>
      <w:pPr>
        <w:pStyle w:val="860"/>
        <w:rPr>
          <w:rFonts w:hint="eastAsia" w:asciiTheme="minorEastAsia" w:hAnsiTheme="minorEastAsia" w:eastAsiaTheme="minorEastAsia" w:cstheme="minorEastAsia"/>
          <w:color w:val="auto"/>
          <w:highlight w:val="white"/>
        </w:rPr>
      </w:pPr>
      <w:r>
        <w:rPr>
          <w:color w:val="auto"/>
          <w:highlight w:val="white"/>
        </w:rPr>
      </w:r>
      <w:bookmarkStart w:id="3" w:name="_Toc80122284"/>
      <w:r>
        <w:rPr>
          <w:rFonts w:hint="eastAsia" w:asciiTheme="minorEastAsia" w:hAnsiTheme="minorEastAsia" w:eastAsiaTheme="minorEastAsia" w:cstheme="minorEastAsia"/>
          <w:color w:val="auto"/>
          <w:highlight w:val="white"/>
        </w:rPr>
        <w:t xml:space="preserve">九、供应商提交磋商保证金：不需交纳。</w:t>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4" w:name="_Toc14500"/>
      <w:r>
        <w:rPr>
          <w:color w:val="auto"/>
          <w:highlight w:val="white"/>
        </w:rPr>
      </w:r>
      <w:bookmarkStart w:id="5" w:name="_Toc53"/>
      <w:r>
        <w:rPr>
          <w:rFonts w:hint="eastAsia" w:asciiTheme="minorEastAsia" w:hAnsiTheme="minorEastAsia" w:eastAsiaTheme="minorEastAsia" w:cstheme="minorEastAsia"/>
          <w:color w:val="auto"/>
          <w:highlight w:val="white"/>
        </w:rPr>
        <w:t xml:space="preserve">第二章 响应文件要求</w:t>
      </w:r>
      <w:bookmarkEnd w:id="3"/>
      <w:r>
        <w:rPr>
          <w:color w:val="auto"/>
          <w:highlight w:val="white"/>
        </w:rPr>
      </w:r>
      <w:bookmarkEnd w:id="4"/>
      <w:r>
        <w:rPr>
          <w:color w:val="auto"/>
          <w:highlight w:val="white"/>
        </w:rPr>
      </w:r>
      <w:bookmarkEnd w:id="5"/>
      <w:r>
        <w:rPr>
          <w:color w:val="auto"/>
          <w:highlight w:val="white"/>
        </w:rPr>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十、获取竞争性磋商文件</w:t>
      </w:r>
      <w:r>
        <w:rPr>
          <w:rFonts w:hint="eastAsia" w:asciiTheme="minorEastAsia" w:hAnsiTheme="minorEastAsia" w:eastAsiaTheme="minorEastAsia" w:cstheme="minorEastAsia"/>
          <w:b w:val="0"/>
          <w:bCs/>
          <w:color w:val="auto"/>
          <w:highlight w:val="white"/>
        </w:rPr>
        <w:t xml:space="preserve">：详见本项目竞争性磋商公告。</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十一、提交响应文件要求</w:t>
      </w:r>
      <w:r>
        <w:rPr>
          <w:color w:val="auto"/>
          <w:highlight w:val="white"/>
        </w:rPr>
      </w:r>
    </w:p>
    <w:p>
      <w:pPr>
        <w:jc w:val="center"/>
        <w:spacing w:line="360"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b/>
          <w:bCs/>
          <w:color w:val="auto"/>
          <w:sz w:val="24"/>
          <w:szCs w:val="24"/>
          <w:highlight w:val="white"/>
        </w:rPr>
        <w:t xml:space="preserve">第一部分 基本要求</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（一）本项目通过“苏采云”系统进行电子采购，即供应商响应文件从政府采购客户端工具制作并通过“苏采云”系统提交。</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1、供应商应当通过“苏采云”系统提交数据电文形式的响应文件（即电子投标）。未进行线上响应文件提交并解密(因“苏采云”系统导致解密失败的除外)的供应商，响应无效。</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2、“CA数字证书”的获</w:t>
      </w:r>
      <w:r>
        <w:rPr>
          <w:rStyle w:val="1135"/>
          <w:rFonts w:hint="eastAsia" w:asciiTheme="minorEastAsia" w:hAnsiTheme="minorEastAsia" w:eastAsiaTheme="minorEastAsia" w:cstheme="minorEastAsia"/>
          <w:color w:val="auto"/>
          <w:szCs w:val="24"/>
          <w:highlight w:val="white"/>
        </w:rPr>
        <w:t xml:space="preserve">取：</w:t>
      </w:r>
      <w:r>
        <w:rPr>
          <w:rFonts w:hint="eastAsia" w:asciiTheme="minorEastAsia" w:hAnsiTheme="minorEastAsia" w:eastAsiaTheme="minorEastAsia" w:cstheme="minorEastAsia"/>
          <w:color w:val="auto"/>
          <w:sz w:val="24"/>
          <w:highlight w:val="white"/>
        </w:rPr>
        <w:t xml:space="preserve">供应商需办理CA锁，“苏采云”系统目前仅支持“苏采云”系统下的政务CA，省内各地区办理的“苏采云”系统下的政务CA全省通用。“CA数字证书”的办理材料详见“徐州政府采购网-</w:t>
      </w:r>
      <w:r>
        <w:rPr>
          <w:rFonts w:hint="eastAsia" w:asciiTheme="minorEastAsia" w:hAnsiTheme="minorEastAsia" w:eastAsiaTheme="minorEastAsia" w:cstheme="minorEastAsia"/>
          <w:color w:val="auto"/>
          <w:sz w:val="24"/>
          <w:highlight w:val="white"/>
        </w:rPr>
        <w:tab/>
      </w:r>
      <w:r>
        <w:rPr>
          <w:rFonts w:hint="eastAsia" w:asciiTheme="minorEastAsia" w:hAnsiTheme="minorEastAsia" w:eastAsiaTheme="minorEastAsia" w:cstheme="minorEastAsia"/>
          <w:color w:val="auto"/>
          <w:sz w:val="24"/>
          <w:highlight w:val="white"/>
        </w:rPr>
        <w:t xml:space="preserve">办事指南-资料下载”中的《“苏采云”系统政务CA办理材料、操作手册及控件下载》</w:t>
      </w:r>
      <w:r>
        <w:rPr>
          <w:rFonts w:hint="eastAsia" w:asciiTheme="minorEastAsia" w:hAnsiTheme="minorEastAsia" w:eastAsiaTheme="minorEastAsia" w:cstheme="minorEastAsia"/>
          <w:bCs/>
          <w:color w:val="auto"/>
          <w:sz w:val="24"/>
          <w:szCs w:val="24"/>
          <w:highlight w:val="white"/>
        </w:rPr>
        <w:t xml:space="preserve">。</w:t>
      </w:r>
      <w:r>
        <w:rPr>
          <w:color w:val="auto"/>
          <w:highlight w:val="white"/>
        </w:rPr>
      </w:r>
    </w:p>
    <w:p>
      <w:pPr>
        <w:ind w:firstLine="480"/>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3、</w:t>
      </w:r>
      <w:r>
        <w:rPr>
          <w:rStyle w:val="1135"/>
          <w:rFonts w:hint="eastAsia" w:asciiTheme="minorEastAsia" w:hAnsiTheme="minorEastAsia" w:eastAsiaTheme="minorEastAsia" w:cstheme="minorEastAsia"/>
          <w:color w:val="auto"/>
          <w:szCs w:val="24"/>
          <w:highlight w:val="white"/>
        </w:rPr>
        <w:t xml:space="preserve">使用需要第三方认证的电子签名、数据电文，通过互联网方式提交首次响应文件。即：使用“电子签名认证证书（CA数字证书）”登录“苏采云”系统</w:t>
      </w:r>
      <w:r>
        <w:rPr>
          <w:rFonts w:hint="eastAsia" w:asciiTheme="minorEastAsia" w:hAnsiTheme="minorEastAsia" w:eastAsiaTheme="minorEastAsia" w:cstheme="minorEastAsia"/>
          <w:bCs/>
          <w:color w:val="auto"/>
          <w:sz w:val="24"/>
          <w:szCs w:val="24"/>
          <w:highlight w:val="white"/>
        </w:rPr>
        <w:t xml:space="preserve">（网址：http://jszfcg.jsczt.cn/；或进入徐州政府采购网（网址：</w:t>
      </w:r>
      <w:r>
        <w:rPr>
          <w:rFonts w:hint="eastAsia" w:asciiTheme="minorEastAsia" w:hAnsiTheme="minorEastAsia" w:eastAsiaTheme="minorEastAsia" w:cstheme="minorEastAsia"/>
          <w:bCs/>
          <w:color w:val="auto"/>
          <w:sz w:val="24"/>
          <w:highlight w:val="white"/>
        </w:rPr>
        <w:t xml:space="preserve">https://czj.xz.gov.cn/zfcg/</w:t>
      </w:r>
      <w:r>
        <w:rPr>
          <w:rFonts w:hint="eastAsia" w:asciiTheme="minorEastAsia" w:hAnsiTheme="minorEastAsia" w:eastAsiaTheme="minorEastAsia" w:cstheme="minorEastAsia"/>
          <w:bCs/>
          <w:color w:val="auto"/>
          <w:sz w:val="24"/>
          <w:szCs w:val="24"/>
          <w:highlight w:val="white"/>
        </w:rPr>
        <w:t xml:space="preserve">），点击“苏采云”进入系统），按照要求通过互联网方式提交首次响应文件。</w:t>
      </w:r>
      <w:r>
        <w:rPr>
          <w:color w:val="auto"/>
          <w:highlight w:val="white"/>
        </w:rPr>
      </w:r>
    </w:p>
    <w:p>
      <w:pPr>
        <w:ind w:firstLine="482"/>
        <w:jc w:val="left"/>
        <w:spacing w:line="348" w:lineRule="auto"/>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4、“苏采云”系统使用要求：</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4.1使用谷歌浏览器参与不见面开标及磋商环节。</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4.2电脑需提前准备好麦克风、音响，摄像头，提前检查保证能够正常使用。</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4.3操作系统至少win7以上，建议使用win10操作系统。</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（二）首次响应文件提交时间、地点：</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1、首次响应文件提交的截止时间：</w:t>
      </w:r>
      <w:r>
        <w:rPr>
          <w:rFonts w:hint="eastAsia" w:asciiTheme="minorEastAsia" w:hAnsiTheme="minorEastAsia" w:eastAsiaTheme="minorEastAsia" w:cstheme="minorEastAsia"/>
          <w:b/>
          <w:bCs/>
          <w:color w:val="auto"/>
          <w:sz w:val="24"/>
          <w:szCs w:val="24"/>
          <w:highlight w:val="white"/>
        </w:rPr>
        <w:t xml:space="preserve">2026年7月23日09：30</w:t>
      </w:r>
      <w:r>
        <w:rPr>
          <w:rFonts w:hint="eastAsia" w:asciiTheme="minorEastAsia" w:hAnsiTheme="minorEastAsia" w:eastAsiaTheme="minorEastAsia" w:cstheme="minorEastAsia"/>
          <w:b/>
          <w:color w:val="auto"/>
          <w:sz w:val="24"/>
          <w:szCs w:val="24"/>
          <w:highlight w:val="white"/>
        </w:rPr>
        <w:t xml:space="preserve">（北京时间）</w:t>
      </w:r>
      <w:r>
        <w:rPr>
          <w:rFonts w:hint="eastAsia" w:asciiTheme="minorEastAsia" w:hAnsiTheme="minorEastAsia" w:eastAsiaTheme="minorEastAsia" w:cstheme="minorEastAsia"/>
          <w:bCs/>
          <w:color w:val="auto"/>
          <w:sz w:val="24"/>
          <w:szCs w:val="24"/>
          <w:highlight w:val="white"/>
        </w:rPr>
        <w:t xml:space="preserve">，截止时间后提交的响应文件为无效文件将被拒收。</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2、提交首次响应文</w:t>
      </w:r>
      <w:r>
        <w:rPr>
          <w:rFonts w:hint="eastAsia" w:asciiTheme="minorEastAsia" w:hAnsiTheme="minorEastAsia" w:eastAsiaTheme="minorEastAsia" w:cstheme="minorEastAsia"/>
          <w:color w:val="auto"/>
          <w:sz w:val="24"/>
          <w:szCs w:val="24"/>
          <w:highlight w:val="white"/>
        </w:rPr>
        <w:t xml:space="preserve">件地点：“苏采云”系统（网址：http://jszfcg.jsczt.cn/）“开标大厅”或进入徐州政府采购网（网址：</w:t>
      </w:r>
      <w:r>
        <w:rPr>
          <w:rFonts w:hint="eastAsia" w:asciiTheme="minorEastAsia" w:hAnsiTheme="minorEastAsia" w:eastAsiaTheme="minorEastAsia" w:cstheme="minorEastAsia"/>
          <w:bCs/>
          <w:color w:val="auto"/>
          <w:sz w:val="24"/>
          <w:highlight w:val="white"/>
        </w:rPr>
        <w:t xml:space="preserve">https://czj.xz.gov.cn/zfcg/</w:t>
      </w:r>
      <w:r>
        <w:rPr>
          <w:rFonts w:hint="eastAsia" w:asciiTheme="minorEastAsia" w:hAnsiTheme="minorEastAsia" w:eastAsiaTheme="minorEastAsia" w:cstheme="minorEastAsia"/>
          <w:color w:val="auto"/>
          <w:sz w:val="24"/>
          <w:szCs w:val="24"/>
          <w:highlight w:val="white"/>
        </w:rPr>
        <w:t xml:space="preserve">），点击“苏采云”进入系统“开标大厅”。</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3、首次响应文件开启时间：</w:t>
      </w:r>
      <w:r>
        <w:rPr>
          <w:rFonts w:hint="eastAsia" w:asciiTheme="minorEastAsia" w:hAnsiTheme="minorEastAsia" w:eastAsiaTheme="minorEastAsia" w:cstheme="minorEastAsia"/>
          <w:b/>
          <w:bCs/>
          <w:color w:val="auto"/>
          <w:sz w:val="24"/>
          <w:szCs w:val="24"/>
          <w:highlight w:val="white"/>
        </w:rPr>
        <w:t xml:space="preserve">2026年7月23日09：30（北京时间）</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4、首次响应文件开启地点：“苏采云”系统（网址：http://jszfcg.jsczt.cn/）“开标大厅”或进入徐州政府采购网（网址：</w:t>
      </w:r>
      <w:r>
        <w:rPr>
          <w:rFonts w:hint="eastAsia" w:asciiTheme="minorEastAsia" w:hAnsiTheme="minorEastAsia" w:eastAsiaTheme="minorEastAsia" w:cstheme="minorEastAsia"/>
          <w:bCs/>
          <w:color w:val="auto"/>
          <w:sz w:val="24"/>
          <w:highlight w:val="white"/>
        </w:rPr>
        <w:t xml:space="preserve">https://czj.xz.gov.cn/zfcg/</w:t>
      </w:r>
      <w:r>
        <w:rPr>
          <w:rFonts w:hint="eastAsia" w:asciiTheme="minorEastAsia" w:hAnsiTheme="minorEastAsia" w:eastAsiaTheme="minorEastAsia" w:cstheme="minorEastAsia"/>
          <w:color w:val="auto"/>
          <w:sz w:val="24"/>
          <w:szCs w:val="24"/>
          <w:highlight w:val="white"/>
        </w:rPr>
        <w:t xml:space="preserve">），点击“苏采云”进入系统“开标大厅”。</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（四）不接受不按要求加盖公章（电子签章）的首次响应文件。电子签章相关要求见“苏采云”系统。</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（五）首次响应文件解密：到达开启时间，“苏采云”系统自动提取所有响应文件，供应商按采购文件规定方式按时在线解密。本项目采购文件规定的供应商按时在线解密方式：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color w:val="auto"/>
          <w:sz w:val="24"/>
          <w:szCs w:val="24"/>
          <w:highlight w:val="white"/>
        </w:rPr>
        <w:t xml:space="preserve">开启后“苏采云”系统提示解密30分钟内，通过“苏采云”系统</w:t>
      </w:r>
      <w:r>
        <w:rPr>
          <w:rFonts w:hint="eastAsia" w:asciiTheme="minorEastAsia" w:hAnsiTheme="minorEastAsia" w:eastAsiaTheme="minorEastAsia" w:cstheme="minorEastAsia"/>
          <w:color w:val="auto"/>
          <w:sz w:val="24"/>
          <w:szCs w:val="24"/>
          <w:highlight w:val="white"/>
        </w:rPr>
        <w:t xml:space="preserve">（使用“CA数字证书”）解密。</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（六）采购文件（后缀名为“.kedt”）、供应商操作手册及政府采购客户端工具可通过“苏采云”系统（网址：</w:t>
      </w: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"http://jszfcg.jsczt.cn/" </w:instrText>
      </w:r>
      <w:r>
        <w:rPr>
          <w:rFonts w:hint="eastAsia" w:asciiTheme="minorEastAsia" w:hAnsiTheme="minorEastAsia" w:eastAsiaTheme="minorEastAsia" w:cstheme="minorEastAsia"/>
          <w:color w:val="auto"/>
          <w:highlight w:val="white"/>
        </w:rPr>
        <w:fldChar w:fldCharType="separate"/>
      </w:r>
      <w:r>
        <w:rPr>
          <w:rStyle w:val="923"/>
          <w:rFonts w:hint="eastAsia" w:asciiTheme="minorEastAsia" w:hAnsiTheme="minorEastAsia" w:eastAsiaTheme="minorEastAsia" w:cstheme="minorEastAsia"/>
          <w:color w:val="auto"/>
          <w:sz w:val="24"/>
          <w:szCs w:val="24"/>
          <w:highlight w:val="white"/>
          <w:u w:val="none"/>
        </w:rPr>
        <w:t xml:space="preserve">http://jszfcg.jsczt.cn/</w:t>
      </w:r>
      <w:r>
        <w:rPr>
          <w:rStyle w:val="923"/>
          <w:rFonts w:hint="eastAsia" w:asciiTheme="minorEastAsia" w:hAnsiTheme="minorEastAsia" w:eastAsiaTheme="minorEastAsia" w:cstheme="minorEastAsia"/>
          <w:color w:val="auto"/>
          <w:sz w:val="24"/>
          <w:szCs w:val="24"/>
          <w:highlight w:val="white"/>
          <w:u w:val="none"/>
        </w:rPr>
        <w:fldChar w:fldCharType="end"/>
      </w:r>
      <w:r>
        <w:rPr>
          <w:rFonts w:hint="eastAsia" w:asciiTheme="minorEastAsia" w:hAnsiTheme="minorEastAsia" w:eastAsiaTheme="minorEastAsia" w:cstheme="minorEastAsia"/>
          <w:color w:val="auto"/>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（七）相关说明: 供应商在“苏采云”系统中提交首次响应文件的时间即为数据电文（响应文件，下同）的发送时间和接收时间。</w:t>
      </w:r>
      <w:r>
        <w:rPr>
          <w:color w:val="auto"/>
          <w:highlight w:val="white"/>
        </w:rPr>
      </w:r>
    </w:p>
    <w:p>
      <w:pPr>
        <w:jc w:val="center"/>
        <w:spacing w:line="360"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b/>
          <w:bCs/>
          <w:color w:val="auto"/>
          <w:sz w:val="24"/>
          <w:szCs w:val="24"/>
          <w:highlight w:val="white"/>
        </w:rPr>
        <w:t xml:space="preserve">第二部分 响应文件组成</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十二、响应文件编制要求，请按照以下要求（包括但不限于以下要求）制作：</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（一）基本目录</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0"/>
          <w:highlight w:val="white"/>
        </w:rPr>
      </w:pPr>
      <w:r>
        <w:rPr>
          <w:rFonts w:hint="eastAsia" w:asciiTheme="minorEastAsia" w:hAnsiTheme="minorEastAsia" w:eastAsiaTheme="minorEastAsia" w:cstheme="minorEastAsia"/>
          <w:bCs/>
          <w:color w:val="auto"/>
          <w:sz w:val="24"/>
          <w:szCs w:val="20"/>
          <w:highlight w:val="white"/>
        </w:rPr>
        <w:t xml:space="preserve">1、</w:t>
      </w:r>
      <w:r>
        <w:rPr>
          <w:rFonts w:hint="eastAsia" w:asciiTheme="minorEastAsia" w:hAnsiTheme="minorEastAsia" w:eastAsiaTheme="minorEastAsia" w:cstheme="minorEastAsia"/>
          <w:color w:val="auto"/>
          <w:sz w:val="24"/>
          <w:szCs w:val="20"/>
          <w:highlight w:val="white"/>
        </w:rPr>
        <w:t xml:space="preserve">《磋商报价表》（加盖电子签章，格式见磋商文件《响应文件相关格式》或</w:t>
      </w:r>
      <w:r>
        <w:rPr>
          <w:rFonts w:hint="eastAsia" w:asciiTheme="minorEastAsia" w:hAnsiTheme="minorEastAsia" w:eastAsiaTheme="minorEastAsia" w:cstheme="minorEastAsia"/>
          <w:bCs/>
          <w:color w:val="auto"/>
          <w:sz w:val="24"/>
          <w:szCs w:val="20"/>
          <w:highlight w:val="white"/>
        </w:rPr>
        <w:t xml:space="preserve">政府采购客户端工具输入报价自动生成）；</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0"/>
          <w:highlight w:val="white"/>
        </w:rPr>
      </w:pPr>
      <w:r>
        <w:rPr>
          <w:rFonts w:hint="eastAsia" w:asciiTheme="minorEastAsia" w:hAnsiTheme="minorEastAsia" w:eastAsiaTheme="minorEastAsia" w:cstheme="minorEastAsia"/>
          <w:bCs/>
          <w:color w:val="auto"/>
          <w:sz w:val="24"/>
          <w:szCs w:val="20"/>
          <w:highlight w:val="white"/>
        </w:rPr>
        <w:t xml:space="preserve">2、供应商认为需要提供的其他资料的扫描件（如有）。</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（二）资格审查条件（1-7项必须提供，否则响应无效）</w:t>
      </w:r>
      <w:r>
        <w:rPr>
          <w:color w:val="auto"/>
          <w:highlight w:val="white"/>
        </w:rPr>
      </w:r>
    </w:p>
    <w:p>
      <w:pPr>
        <w:pStyle w:val="917"/>
        <w:ind w:firstLine="480"/>
        <w:spacing w:line="348"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1.具有独立承担民事责任的能力，提供供应商合法有效的营业执照扫描件（或事业单位法人证书扫描件，或民办非企业单位登记证书扫描件）；</w:t>
      </w:r>
      <w:r>
        <w:rPr>
          <w:color w:val="auto"/>
          <w:highlight w:val="white"/>
        </w:rPr>
      </w:r>
    </w:p>
    <w:p>
      <w:pPr>
        <w:pStyle w:val="917"/>
        <w:ind w:firstLine="480"/>
        <w:spacing w:line="348"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rPr>
          <w:color w:val="auto"/>
          <w:highlight w:val="white"/>
        </w:rPr>
      </w:r>
    </w:p>
    <w:p>
      <w:pPr>
        <w:pStyle w:val="917"/>
        <w:ind w:firstLine="480"/>
        <w:spacing w:line="348"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rPr>
          <w:color w:val="auto"/>
          <w:highlight w:val="white"/>
        </w:rPr>
      </w:r>
    </w:p>
    <w:p>
      <w:pPr>
        <w:pStyle w:val="917"/>
        <w:ind w:firstLine="480"/>
        <w:spacing w:line="348"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rPr>
          <w:color w:val="auto"/>
          <w:highlight w:val="white"/>
        </w:rPr>
      </w:r>
    </w:p>
    <w:p>
      <w:pPr>
        <w:pStyle w:val="917"/>
        <w:ind w:firstLine="480"/>
        <w:spacing w:line="348"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5.供应商参加政府采购活动前3年内在经营活动中没有重大违法记录的书面声明（加盖电子签章，格式见磋商文件《响应文件相关格式》）；</w:t>
      </w:r>
      <w:r>
        <w:rPr>
          <w:color w:val="auto"/>
          <w:highlight w:val="white"/>
        </w:rPr>
      </w:r>
    </w:p>
    <w:p>
      <w:pPr>
        <w:ind w:firstLine="482"/>
        <w:jc w:val="left"/>
        <w:spacing w:line="348" w:lineRule="auto"/>
        <w:rPr>
          <w:rFonts w:hint="eastAsia" w:asciiTheme="minorEastAsia" w:hAnsiTheme="minorEastAsia" w:eastAsiaTheme="minorEastAsia" w:cstheme="minorEastAsia"/>
          <w:b/>
          <w:color w:val="auto"/>
          <w:sz w:val="24"/>
          <w:szCs w:val="20"/>
          <w:highlight w:val="white"/>
        </w:rPr>
      </w:pPr>
      <w:r>
        <w:rPr>
          <w:rFonts w:hint="eastAsia" w:asciiTheme="minorEastAsia" w:hAnsiTheme="minorEastAsia" w:eastAsiaTheme="minorEastAsia" w:cstheme="minorEastAsia"/>
          <w:b/>
          <w:color w:val="auto"/>
          <w:sz w:val="24"/>
          <w:szCs w:val="20"/>
          <w:highlight w:val="white"/>
        </w:rPr>
        <w:t xml:space="preserve">6、本项目特定资格要求：提</w:t>
      </w:r>
      <w:r>
        <w:rPr>
          <w:rFonts w:hint="eastAsia" w:asciiTheme="minorEastAsia" w:hAnsiTheme="minorEastAsia" w:eastAsiaTheme="minorEastAsia" w:cstheme="minorEastAsia"/>
          <w:b/>
          <w:color w:val="auto"/>
          <w:sz w:val="24"/>
          <w:szCs w:val="24"/>
          <w:highlight w:val="white"/>
        </w:rPr>
        <w:t xml:space="preserve">供以下资料扫描件，加盖电子签章。</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0"/>
          <w:highlight w:val="white"/>
        </w:rPr>
      </w:pPr>
      <w:r>
        <w:rPr>
          <w:rFonts w:hint="eastAsia" w:asciiTheme="minorEastAsia" w:hAnsiTheme="minorEastAsia" w:eastAsiaTheme="minorEastAsia" w:cstheme="minorEastAsia"/>
          <w:bCs/>
          <w:color w:val="auto"/>
          <w:sz w:val="24"/>
          <w:szCs w:val="20"/>
          <w:highlight w:val="white"/>
        </w:rPr>
        <w:t xml:space="preserve">①供应商具有有效的市政公用工程施工总承包叁级（含）以上资质证书；</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0"/>
          <w:highlight w:val="white"/>
        </w:rPr>
      </w:pPr>
      <w:r>
        <w:rPr>
          <w:rFonts w:hint="eastAsia" w:asciiTheme="minorEastAsia" w:hAnsiTheme="minorEastAsia" w:eastAsiaTheme="minorEastAsia" w:cstheme="minorEastAsia"/>
          <w:bCs/>
          <w:color w:val="auto"/>
          <w:sz w:val="24"/>
          <w:szCs w:val="20"/>
          <w:highlight w:val="white"/>
        </w:rPr>
        <w:t xml:space="preserve">②供应商具有有效的《安全生产许可证》证书；</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0"/>
          <w:highlight w:val="white"/>
        </w:rPr>
      </w:pPr>
      <w:r>
        <w:rPr>
          <w:rFonts w:hint="eastAsia" w:asciiTheme="minorEastAsia" w:hAnsiTheme="minorEastAsia" w:eastAsiaTheme="minorEastAsia" w:cstheme="minorEastAsia"/>
          <w:bCs/>
          <w:color w:val="auto"/>
          <w:sz w:val="24"/>
          <w:szCs w:val="20"/>
          <w:highlight w:val="white"/>
        </w:rPr>
        <w:t xml:space="preserve">③供应商拟派的项目负责人（注册建造师）须具备市政公用工程专业贰级（含）以上资格证书和《建筑施工企业安全生产考核合格证书》（B证）</w:t>
      </w:r>
      <w:r>
        <w:rPr>
          <w:rFonts w:hint="eastAsia" w:asciiTheme="minorEastAsia" w:hAnsiTheme="minorEastAsia" w:eastAsiaTheme="minorEastAsia" w:cstheme="minorEastAsia"/>
          <w:color w:val="auto"/>
          <w:sz w:val="24"/>
          <w:szCs w:val="24"/>
          <w:highlight w:val="white"/>
        </w:rPr>
        <w:t xml:space="preserve">，且无在建工程(提供无在建承诺书，格式见磋商文件《响应文件相关格式》，加盖电子签章,必须提供)</w:t>
      </w:r>
      <w:r>
        <w:rPr>
          <w:rFonts w:hint="eastAsia" w:asciiTheme="minorEastAsia" w:hAnsiTheme="minorEastAsia" w:eastAsiaTheme="minorEastAsia" w:cstheme="minorEastAsia"/>
          <w:bCs/>
          <w:color w:val="auto"/>
          <w:sz w:val="24"/>
          <w:szCs w:val="20"/>
          <w:highlight w:val="white"/>
        </w:rPr>
        <w:t xml:space="preserve">。</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0"/>
          <w:highlight w:val="white"/>
        </w:rPr>
      </w:pPr>
      <w:r>
        <w:rPr>
          <w:rFonts w:hint="eastAsia" w:asciiTheme="minorEastAsia" w:hAnsiTheme="minorEastAsia" w:eastAsiaTheme="minorEastAsia" w:cstheme="minorEastAsia"/>
          <w:bCs/>
          <w:color w:val="auto"/>
          <w:sz w:val="24"/>
          <w:szCs w:val="20"/>
          <w:highlight w:val="white"/>
        </w:rPr>
        <w:t xml:space="preserve">7、本项目属于专门面向中小微企业采购的项目，供应商应为中小微企业、监狱企业、残疾人福利性单位。</w:t>
      </w:r>
      <w:r>
        <w:rPr>
          <w:color w:val="auto"/>
          <w:highlight w:val="white"/>
        </w:rPr>
      </w:r>
    </w:p>
    <w:p>
      <w:pPr>
        <w:pStyle w:val="917"/>
        <w:ind w:firstLine="480"/>
        <w:spacing w:line="348" w:lineRule="auto"/>
        <w:rPr>
          <w:rFonts w:hint="eastAsia" w:asciiTheme="minorEastAsia" w:hAnsiTheme="minorEastAsia" w:eastAsiaTheme="minorEastAsia" w:cstheme="minorEastAsia"/>
          <w:bCs/>
          <w:color w:val="auto"/>
          <w:szCs w:val="20"/>
          <w:highlight w:val="white"/>
        </w:rPr>
      </w:pPr>
      <w:r>
        <w:rPr>
          <w:rFonts w:hint="eastAsia" w:asciiTheme="minorEastAsia" w:hAnsiTheme="minorEastAsia" w:eastAsiaTheme="minorEastAsia" w:cstheme="minorEastAsia"/>
          <w:bCs/>
          <w:color w:val="auto"/>
          <w:szCs w:val="20"/>
          <w:highlight w:val="white"/>
        </w:rPr>
        <w:t xml:space="preserve">供应商为中小企业（含中型、小型、微型企业，下同）的，</w:t>
      </w:r>
      <w:r>
        <w:rPr>
          <w:rFonts w:hint="eastAsia" w:asciiTheme="minorEastAsia" w:hAnsiTheme="minorEastAsia" w:eastAsiaTheme="minorEastAsia" w:cstheme="minorEastAsia"/>
          <w:b/>
          <w:color w:val="auto"/>
          <w:szCs w:val="20"/>
          <w:highlight w:val="white"/>
        </w:rPr>
        <w:t xml:space="preserve">提供《中小企业声明函》原件（电子签章，填写完整。格式见磋商文件《响应文件相关格式》）</w:t>
      </w:r>
      <w:r>
        <w:rPr>
          <w:rFonts w:hint="eastAsia" w:asciiTheme="minorEastAsia" w:hAnsiTheme="minorEastAsia" w:eastAsiaTheme="minorEastAsia" w:cstheme="minorEastAsia"/>
          <w:bCs/>
          <w:color w:val="auto"/>
          <w:szCs w:val="20"/>
          <w:highlight w:val="white"/>
        </w:rPr>
        <w:t xml:space="preserve">。</w:t>
      </w:r>
      <w:r>
        <w:rPr>
          <w:rFonts w:hint="eastAsia" w:asciiTheme="minorEastAsia" w:hAnsiTheme="minorEastAsia" w:eastAsiaTheme="minorEastAsia" w:cstheme="minorEastAsia"/>
          <w:color w:val="auto"/>
          <w:highlight w:val="white"/>
        </w:rPr>
        <w:t xml:space="preserve">《中小企业声明函》查询渠道用微信搜索“中小企业规模类型自测小程序”。</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szCs w:val="20"/>
          <w:highlight w:val="white"/>
        </w:rPr>
        <w:t xml:space="preserve">注：</w:t>
      </w:r>
      <w:r>
        <w:rPr>
          <w:rFonts w:hint="eastAsia" w:asciiTheme="minorEastAsia" w:hAnsiTheme="minorEastAsia" w:eastAsiaTheme="minorEastAsia" w:cstheme="minorEastAsia"/>
          <w:bCs/>
          <w:color w:val="auto"/>
          <w:sz w:val="24"/>
          <w:highlight w:val="white"/>
        </w:rPr>
        <w:t xml:space="preserve">中小微企业</w:t>
      </w:r>
      <w:r>
        <w:rPr>
          <w:rFonts w:hint="eastAsia" w:asciiTheme="minorEastAsia" w:hAnsiTheme="minorEastAsia" w:eastAsiaTheme="minorEastAsia" w:cstheme="minorEastAsia"/>
          <w:color w:val="auto"/>
          <w:sz w:val="24"/>
          <w:highlight w:val="white"/>
        </w:rPr>
        <w:t xml:space="preserve">，应当符合以下条件：</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Cs/>
          <w:color w:val="auto"/>
          <w:sz w:val="24"/>
          <w:highlight w:val="white"/>
        </w:rPr>
        <w:t xml:space="preserve">中小企业需满足的条件</w:t>
      </w:r>
      <w:r>
        <w:rPr>
          <w:rFonts w:hint="eastAsia" w:asciiTheme="minorEastAsia" w:hAnsiTheme="minorEastAsia" w:eastAsiaTheme="minorEastAsia" w:cstheme="minorEastAsia"/>
          <w:color w:val="auto"/>
          <w:sz w:val="24"/>
          <w:szCs w:val="24"/>
          <w:highlight w:val="whit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0"/>
          <w:highlight w:val="white"/>
        </w:rPr>
      </w:pPr>
      <w:r>
        <w:rPr>
          <w:rFonts w:hint="eastAsia" w:asciiTheme="minorEastAsia" w:hAnsiTheme="minorEastAsia" w:eastAsiaTheme="minorEastAsia" w:cstheme="minorEastAsia"/>
          <w:color w:val="auto"/>
          <w:sz w:val="24"/>
          <w:szCs w:val="24"/>
          <w:highlight w:val="whit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Theme="minorEastAsia" w:hAnsiTheme="minorEastAsia" w:eastAsiaTheme="minorEastAsia" w:cstheme="minorEastAsia"/>
          <w:color w:val="auto"/>
          <w:sz w:val="24"/>
          <w:szCs w:val="20"/>
          <w:highlight w:val="white"/>
        </w:rPr>
        <w:t xml:space="preserve">。</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0"/>
          <w:highlight w:val="white"/>
        </w:rPr>
      </w:pPr>
      <w:r>
        <w:rPr>
          <w:rFonts w:hint="eastAsia" w:asciiTheme="minorEastAsia" w:hAnsiTheme="minorEastAsia" w:eastAsiaTheme="minorEastAsia" w:cstheme="minorEastAsia"/>
          <w:color w:val="auto"/>
          <w:sz w:val="24"/>
          <w:szCs w:val="20"/>
          <w:highlight w:val="white"/>
        </w:rPr>
        <w:t xml:space="preserve">8、项目不接受联合体参与采购活动。</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（三）符合性审查条件（必须提供，否则响应无效）</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1、《承诺书》（加盖电子签章，格式见磋商文件《响应文件相关格式》）</w:t>
      </w:r>
      <w:r>
        <w:rPr>
          <w:rFonts w:hint="eastAsia" w:asciiTheme="minorEastAsia" w:hAnsiTheme="minorEastAsia" w:eastAsiaTheme="minorEastAsia" w:cstheme="minorEastAsia"/>
          <w:color w:val="auto"/>
          <w:sz w:val="24"/>
          <w:szCs w:val="24"/>
          <w:highlight w:val="white"/>
          <w:lang w:eastAsia="zh-CN"/>
        </w:rPr>
        <w:t xml:space="preserve">；</w:t>
      </w:r>
      <w:r>
        <w:rPr>
          <w:color w:val="auto"/>
          <w:highlight w:val="white"/>
        </w:rPr>
      </w:r>
    </w:p>
    <w:p>
      <w:pPr>
        <w:ind w:firstLine="482"/>
        <w:jc w:val="both"/>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2、《磋商报价表》（加盖电子签章，格式见磋商文件《响应文件相关格式》）；</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3、《分项价格表》（具有标价的工程量清单与报价表）（加盖电子签章，格式见磋商文件《响应文件相关格式》）；</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4、《偏离表》（必须提供，否则响应无效）（加盖电子签章，格式见磋商文件《响应文件相关格式》）；</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5、《授权委托书》（加盖电子签章，格式见磋商文件《响应文件相关格式》）；</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6、《主要材料（设备）一览表》（加盖电子签章，格式见磋商文件《响应文件相关格式》）。</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（四）综合评审评分项</w:t>
      </w:r>
      <w:r>
        <w:rPr>
          <w:color w:val="auto"/>
          <w:highlight w:val="white"/>
        </w:rPr>
      </w:r>
    </w:p>
    <w:p>
      <w:pPr>
        <w:ind w:firstLine="42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1、技术部分：</w:t>
      </w:r>
      <w:r>
        <w:rPr>
          <w:color w:val="auto"/>
          <w:highlight w:val="white"/>
        </w:rPr>
      </w:r>
    </w:p>
    <w:p>
      <w:pPr>
        <w:ind w:firstLine="42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要求见《磋商文件》第七章《评分细则》及第八章《项目要求（采购需求）》</w:t>
      </w:r>
      <w:r>
        <w:rPr>
          <w:color w:val="auto"/>
          <w:highlight w:val="white"/>
        </w:rPr>
      </w:r>
    </w:p>
    <w:p>
      <w:pPr>
        <w:ind w:firstLine="42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2、商务部分：要求见《磋商文件》第七章《评分细则》；</w:t>
      </w:r>
      <w:r>
        <w:rPr>
          <w:color w:val="auto"/>
          <w:highlight w:val="white"/>
        </w:rPr>
      </w:r>
    </w:p>
    <w:p>
      <w:pPr>
        <w:pStyle w:val="861"/>
        <w:rPr>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bCs/>
          <w:color w:val="auto"/>
          <w:szCs w:val="24"/>
          <w:highlight w:val="white"/>
        </w:rPr>
        <w:t xml:space="preserve">（五）价格折扣文件</w:t>
      </w:r>
      <w:r>
        <w:rPr>
          <w:rFonts w:hint="eastAsia" w:asciiTheme="minorEastAsia" w:hAnsiTheme="minorEastAsia" w:eastAsiaTheme="minorEastAsia" w:cstheme="minorEastAsia"/>
          <w:color w:val="auto"/>
          <w:szCs w:val="24"/>
          <w:highlight w:val="white"/>
        </w:rPr>
        <w:t xml:space="preserve">：无。</w:t>
      </w:r>
      <w:r>
        <w:rPr>
          <w:rFonts w:hint="eastAsia" w:asciiTheme="minorEastAsia" w:hAnsiTheme="minorEastAsia" w:eastAsiaTheme="minorEastAsia" w:cstheme="minorEastAsia"/>
          <w:color w:val="auto"/>
          <w:highlight w:val="white"/>
        </w:rPr>
        <w:t xml:space="preserve">本项目属于专门面向中小企业采购的项目，评审时不再执行价格评审优惠政策。</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十三、提交的首次响应文件的密封、签署、盖章要求：</w:t>
      </w:r>
      <w:r>
        <w:rPr>
          <w:color w:val="auto"/>
          <w:highlight w:val="white"/>
        </w:rPr>
      </w:r>
    </w:p>
    <w:p>
      <w:pPr>
        <w:ind w:firstLine="482"/>
        <w:jc w:val="left"/>
        <w:spacing w:line="348" w:lineRule="auto"/>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1、密封（加密）要求：</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auto"/>
          <w:highlight w:val="white"/>
        </w:rPr>
      </w:r>
    </w:p>
    <w:p>
      <w:pPr>
        <w:ind w:firstLine="482"/>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2、签署要求：</w:t>
      </w:r>
      <w:r>
        <w:rPr>
          <w:rFonts w:hint="eastAsia" w:asciiTheme="minorEastAsia" w:hAnsiTheme="minorEastAsia" w:eastAsiaTheme="minorEastAsia" w:cstheme="minorEastAsia"/>
          <w:bCs/>
          <w:color w:val="auto"/>
          <w:sz w:val="24"/>
          <w:szCs w:val="24"/>
          <w:highlight w:val="white"/>
        </w:rPr>
        <w:t xml:space="preserve">见《磋商文件》第九章</w:t>
      </w:r>
      <w:r>
        <w:rPr>
          <w:rFonts w:hint="eastAsia" w:asciiTheme="minorEastAsia" w:hAnsiTheme="minorEastAsia" w:eastAsiaTheme="minorEastAsia" w:cstheme="minorEastAsia"/>
          <w:color w:val="auto"/>
          <w:sz w:val="24"/>
          <w:szCs w:val="24"/>
          <w:highlight w:val="white"/>
        </w:rPr>
        <w:t xml:space="preserve">《响应文件相关格式》</w:t>
      </w:r>
      <w:r>
        <w:rPr>
          <w:rFonts w:hint="eastAsia" w:asciiTheme="minorEastAsia" w:hAnsiTheme="minorEastAsia" w:eastAsiaTheme="minorEastAsia" w:cstheme="minorEastAsia"/>
          <w:bCs/>
          <w:color w:val="auto"/>
          <w:sz w:val="24"/>
          <w:szCs w:val="24"/>
          <w:highlight w:val="white"/>
        </w:rPr>
        <w:t xml:space="preserve">中相关格式要求。</w:t>
      </w:r>
      <w:r>
        <w:rPr>
          <w:color w:val="auto"/>
          <w:highlight w:val="white"/>
        </w:rPr>
      </w:r>
    </w:p>
    <w:p>
      <w:pPr>
        <w:pStyle w:val="884"/>
        <w:jc w:val="left"/>
        <w:spacing w:line="348" w:lineRule="auto"/>
        <w:widowControl w:val="off"/>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特别提醒：竞争性磋商文件中如需</w:t>
      </w:r>
      <w:r>
        <w:rPr>
          <w:rStyle w:val="1135"/>
          <w:rFonts w:hint="eastAsia" w:asciiTheme="minorEastAsia" w:hAnsiTheme="minorEastAsia" w:eastAsiaTheme="minorEastAsia" w:cstheme="minorEastAsia"/>
          <w:b/>
          <w:bCs/>
          <w:color w:val="auto"/>
          <w:highlight w:val="whit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white"/>
        </w:rPr>
        <w:t xml:space="preserve">供应商应打印成文档，签字或盖章后再扫描上传，最后再电子签章。</w:t>
      </w:r>
      <w:r>
        <w:rPr>
          <w:color w:val="auto"/>
          <w:highlight w:val="white"/>
        </w:rPr>
      </w:r>
    </w:p>
    <w:p>
      <w:pPr>
        <w:ind w:firstLine="482"/>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3、盖章要求：</w:t>
      </w:r>
      <w:r>
        <w:rPr>
          <w:rFonts w:hint="eastAsia" w:asciiTheme="minorEastAsia" w:hAnsiTheme="minorEastAsia" w:eastAsiaTheme="minorEastAsia" w:cstheme="minorEastAsia"/>
          <w:bCs/>
          <w:color w:val="auto"/>
          <w:sz w:val="24"/>
          <w:szCs w:val="24"/>
          <w:highlight w:val="white"/>
        </w:rPr>
        <w:t xml:space="preserve">见《磋商文件》第九章附件中相关格式要求。供应商须通过“苏采云”系统提供的政府采购客户端工具（使用“CA数字证书”）加盖电子签章。</w:t>
      </w:r>
      <w:r>
        <w:rPr>
          <w:color w:val="auto"/>
          <w:highlight w:val="white"/>
        </w:rPr>
      </w:r>
    </w:p>
    <w:p>
      <w:pPr>
        <w:ind w:firstLine="482"/>
        <w:jc w:val="left"/>
        <w:spacing w:line="348" w:lineRule="auto"/>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4、说明：通过“苏采云”系统提交政府采购客户端工具导出加密的响应文件（后缀名为zip）。响应文件不得超</w:t>
      </w:r>
      <w:r>
        <w:rPr>
          <w:rFonts w:hint="eastAsia" w:asciiTheme="minorEastAsia" w:hAnsiTheme="minorEastAsia" w:eastAsiaTheme="minorEastAsia" w:cstheme="minorEastAsia"/>
          <w:b/>
          <w:bCs/>
          <w:color w:val="auto"/>
          <w:sz w:val="24"/>
          <w:szCs w:val="24"/>
          <w:highlight w:val="white"/>
        </w:rPr>
        <w:t xml:space="preserve">过150M！（以系统为准） </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5、特别说明：</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5.1供应商应当按照《磋商文件》的要求编制响应文件，并对其提交的响应文件的真实性、合法性承担法律责任。</w:t>
      </w:r>
      <w:r>
        <w:rPr>
          <w:color w:val="auto"/>
          <w:highlight w:val="white"/>
        </w:rPr>
      </w:r>
    </w:p>
    <w:p>
      <w:pPr>
        <w:ind w:firstLine="480"/>
        <w:jc w:val="left"/>
        <w:spacing w:line="348"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5.2供应商中标（成交）后，须向代理机构提供</w:t>
      </w:r>
      <w:bookmarkStart w:id="6" w:name="_Hlk105221193"/>
      <w:r>
        <w:rPr>
          <w:rFonts w:hint="eastAsia" w:asciiTheme="minorEastAsia" w:hAnsiTheme="minorEastAsia" w:eastAsiaTheme="minorEastAsia" w:cstheme="minorEastAsia"/>
          <w:bCs/>
          <w:color w:val="auto"/>
          <w:sz w:val="24"/>
          <w:szCs w:val="24"/>
          <w:highlight w:val="white"/>
        </w:rPr>
        <w:t xml:space="preserve">纸质版响应文件一正四副及电子响应文件2份（U盘）</w:t>
      </w:r>
      <w:bookmarkEnd w:id="6"/>
      <w:r>
        <w:rPr>
          <w:rFonts w:hint="eastAsia" w:asciiTheme="minorEastAsia" w:hAnsiTheme="minorEastAsia" w:eastAsiaTheme="minorEastAsia" w:cstheme="minorEastAsia"/>
          <w:bCs/>
          <w:color w:val="auto"/>
          <w:sz w:val="24"/>
          <w:szCs w:val="24"/>
          <w:highlight w:val="white"/>
        </w:rPr>
        <w:t xml:space="preserve">。采购人索取成交供应商的响应文件，须在双方签订政府采购合同后，由采购代理机构提供给采购人。</w:t>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7" w:name="_Toc18823"/>
      <w:r>
        <w:rPr>
          <w:color w:val="auto"/>
          <w:highlight w:val="white"/>
        </w:rPr>
      </w:r>
      <w:bookmarkStart w:id="8" w:name="_Toc11675"/>
      <w:r>
        <w:rPr>
          <w:color w:val="auto"/>
          <w:highlight w:val="white"/>
        </w:rPr>
      </w:r>
      <w:bookmarkStart w:id="9" w:name="_Toc80122285"/>
      <w:r>
        <w:rPr>
          <w:rFonts w:hint="eastAsia" w:asciiTheme="minorEastAsia" w:hAnsiTheme="minorEastAsia" w:eastAsiaTheme="minorEastAsia" w:cstheme="minorEastAsia"/>
          <w:color w:val="auto"/>
          <w:highlight w:val="white"/>
        </w:rPr>
        <w:t xml:space="preserve">第三章 磋商相关说明</w:t>
      </w:r>
      <w:bookmarkEnd w:id="7"/>
      <w:r>
        <w:rPr>
          <w:color w:val="auto"/>
          <w:highlight w:val="white"/>
        </w:rPr>
      </w:r>
      <w:bookmarkEnd w:id="8"/>
      <w:r>
        <w:rPr>
          <w:color w:val="auto"/>
          <w:highlight w:val="white"/>
        </w:rPr>
      </w:r>
      <w:bookmarkEnd w:id="9"/>
      <w:r>
        <w:rPr>
          <w:color w:val="auto"/>
          <w:highlight w:val="white"/>
        </w:rPr>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十四、磋商程序</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（一）磋商要求</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1、被邀请参与磋商的供应商需按本竞争性磋商文件要求的截止时间、方式（地点）提交首次响应文件，同时派人通过“苏采云”系统在“开标大厅”等待磋商。</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2、供应商可通过CA数字证书，在首次响应文件开启时间后，使用CA数字证书在规定时间内解密各自响应文件。</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3、磋商顺序按照电子标书解密先后时间进行，解密时间相同的，不分先后顺序。</w:t>
      </w:r>
      <w:r>
        <w:rPr>
          <w:color w:val="auto"/>
          <w:highlight w:val="white"/>
        </w:rPr>
      </w:r>
    </w:p>
    <w:p>
      <w:pPr>
        <w:ind w:firstLine="482"/>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w:t>
      </w:r>
      <w:r>
        <w:rPr>
          <w:rFonts w:hint="eastAsia" w:asciiTheme="minorEastAsia" w:hAnsiTheme="minorEastAsia" w:eastAsiaTheme="minorEastAsia" w:cstheme="minorEastAsia"/>
          <w:b/>
          <w:bCs/>
          <w:color w:val="auto"/>
          <w:sz w:val="24"/>
          <w:szCs w:val="24"/>
          <w:highlight w:val="white"/>
        </w:rPr>
        <w:t xml:space="preserve">磋商方式：本次磋商采用“苏采云”系统中的视频会议，供应商自行选择任意地点参加远程磋商会议。供应商授权的磋商人员需携带授权委托书原件及身份证原件，经磋商小组核查后参与磋商活动。</w:t>
      </w:r>
      <w:r>
        <w:rPr>
          <w:color w:val="auto"/>
          <w:highlight w:val="white"/>
        </w:rPr>
      </w:r>
    </w:p>
    <w:p>
      <w:pPr>
        <w:ind w:firstLine="482"/>
        <w:spacing w:line="348" w:lineRule="auto"/>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特别提醒:请供应商务必在磋商前等候在开标大厅，随时接听磋商小组发出的磋商视频邀请（所有邀请等待时间为2分钟，2</w:t>
      </w:r>
      <w:r>
        <w:rPr>
          <w:rFonts w:hint="eastAsia" w:asciiTheme="minorEastAsia" w:hAnsiTheme="minorEastAsia" w:eastAsiaTheme="minorEastAsia" w:cstheme="minorEastAsia"/>
          <w:b/>
          <w:color w:val="auto"/>
          <w:sz w:val="24"/>
          <w:szCs w:val="24"/>
          <w:highlight w:val="white"/>
        </w:rPr>
        <w:t xml:space="preserve">分钟内所邀请供应商无响应，视同放弃磋商的权利，由解密顺序下一家进行磋商，不再后补）</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5、未在规定时间内进行答疑澄清的，视同放弃澄清。</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6、未在规定时间内进行报价的，视为响应无效。</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7、被邀请参与磋商的供应商如未按上述磋商要求执行，视同放弃磋商的权利。</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特别提醒:各供应商在未进行第二次报价前，请不要离开开标系统，随时接受评标委员会提出的二次报价，因供应商未能及时二次报价而引起的废标及损失，由供应商负责。</w:t>
      </w:r>
      <w:r>
        <w:rPr>
          <w:color w:val="auto"/>
          <w:highlight w:val="white"/>
        </w:rPr>
      </w:r>
    </w:p>
    <w:p>
      <w:pPr>
        <w:pStyle w:val="884"/>
        <w:ind w:firstLine="24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color w:val="auto"/>
          <w:sz w:val="24"/>
          <w:szCs w:val="24"/>
          <w:highlight w:val="white"/>
        </w:rPr>
        <w:t xml:space="preserve">（二）</w:t>
      </w:r>
      <w:r>
        <w:rPr>
          <w:rStyle w:val="1135"/>
          <w:rFonts w:hint="eastAsia" w:asciiTheme="minorEastAsia" w:hAnsiTheme="minorEastAsia" w:eastAsiaTheme="minorEastAsia" w:cstheme="minorEastAsia"/>
          <w:color w:val="auto"/>
          <w:szCs w:val="24"/>
          <w:highlight w:val="white"/>
        </w:rPr>
        <w:t xml:space="preserve">查询及使用供应商信用记录：</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⑴由采购人查询信用信息。</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⑵查询渠道包括：</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①“信用中国”网（www.creditchina.gov.cn）；</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②中国政府采购网（www.ccgp.gov.cn）；</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③“信用江苏”网（http://www.jscredit.gov.cn/）；</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④“信用中国（江苏徐州）”网（ http://</w:t>
      </w: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"http://www.xuzhoucredit.gov.cn）。" </w:instrText>
      </w:r>
      <w:r>
        <w:rPr>
          <w:rFonts w:hint="eastAsia" w:asciiTheme="minorEastAsia" w:hAnsiTheme="minorEastAsia" w:eastAsiaTheme="minorEastAsia" w:cstheme="minorEastAsia"/>
          <w:color w:val="auto"/>
          <w:highlight w:val="white"/>
        </w:rPr>
        <w:fldChar w:fldCharType="separate"/>
      </w:r>
      <w:r>
        <w:rPr>
          <w:rStyle w:val="1135"/>
          <w:rFonts w:hint="eastAsia" w:asciiTheme="minorEastAsia" w:hAnsiTheme="minorEastAsia" w:eastAsiaTheme="minorEastAsia" w:cstheme="minorEastAsia"/>
          <w:color w:val="auto"/>
          <w:szCs w:val="24"/>
          <w:highlight w:val="white"/>
        </w:rPr>
        <w:t xml:space="preserve">www.xuzhoucredit.gov.cn）。</w:t>
      </w:r>
      <w:r>
        <w:rPr>
          <w:rStyle w:val="1135"/>
          <w:rFonts w:hint="eastAsia" w:asciiTheme="minorEastAsia" w:hAnsiTheme="minorEastAsia" w:eastAsiaTheme="minorEastAsia" w:cstheme="minorEastAsia"/>
          <w:color w:val="auto"/>
          <w:szCs w:val="24"/>
          <w:highlight w:val="white"/>
        </w:rPr>
        <w:fldChar w:fldCharType="end"/>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⑶截止时点（查询环节）：首次响应文件开启后资格审查结束前。</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⑷信用信息查询记录和证据留存的具体方式：网页截屏打印，与其他采购文件一并保存。</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⑸信用信息的使用规则：</w:t>
      </w:r>
      <w:r>
        <w:rPr>
          <w:color w:val="auto"/>
          <w:highlight w:val="white"/>
        </w:rPr>
      </w:r>
    </w:p>
    <w:p>
      <w:pPr>
        <w:pStyle w:val="884"/>
        <w:ind w:firstLine="480"/>
        <w:jc w:val="left"/>
        <w:spacing w:line="348"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十五、评审方法和评审标准</w:t>
      </w:r>
      <w:r>
        <w:rPr>
          <w:color w:val="auto"/>
          <w:highlight w:val="white"/>
        </w:rP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1、评审方法：综合评估法</w:t>
      </w:r>
      <w:r>
        <w:rPr>
          <w:color w:val="auto"/>
          <w:highlight w:val="white"/>
        </w:rP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2、评审标准：详见《评分细则》</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十六、评审程序</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w:t>
      </w:r>
      <w:bookmarkStart w:id="10" w:name="OLE_LINK11"/>
      <w:r>
        <w:rPr>
          <w:rFonts w:hint="eastAsia" w:asciiTheme="minorEastAsia" w:hAnsiTheme="minorEastAsia" w:eastAsiaTheme="minorEastAsia" w:cstheme="minorEastAsia"/>
          <w:color w:val="auto"/>
          <w:sz w:val="24"/>
          <w:szCs w:val="24"/>
          <w:highlight w:val="white"/>
        </w:rPr>
        <w:t xml:space="preserve">磋商评审小组的组建：采购人组建。磋商小组成员构成：3 人。磋商小组确定方式：政府采购专家（从《江苏省政府采购专家库》随机抽取）</w:t>
      </w:r>
      <w:bookmarkEnd w:id="10"/>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2.1磋商小组要求供应商澄清、说明或者更正响应文件应当以书面形式作出。供应商的澄清、说明或者更正应当由法定代表人或其授权代表签字或者加盖公章。</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3、磋商小组所有成员应当集中与单一供应商分别进行磋商，并给予所有参加磋商的供应商平等的磋商机会。</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4.1对磋商文件作出的实质性变动是磋商文件的有效组成部分，磋商小组应当及时以书面形式同时通知所有参加磋商的供应商。</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4.2供应商应当按照磋商文件的变动情况和磋商小组的要求重新提交响应文件，并由其法定代表人或授权代表签字或者加盖公章。</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6、已提交响应文件的供应商，在提交最后报价之前，可以根据磋商情况退出磋商。</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7、经磋商确定最终采购需求和提交最后报价的供应商后，由磋商小组采用综合评分法对提交最后报价的供应商的响应文件和最后报价进行综合评分。</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rPr>
          <w:color w:val="auto"/>
          <w:highlight w:val="white"/>
        </w:rPr>
      </w:r>
    </w:p>
    <w:p>
      <w:pPr>
        <w:ind w:firstLine="482"/>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实施政府采购异常低价审查的有关要求：</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（一）评审中出现下列情形之一的，评审（评标）委员会应当启动异常低价投标（响应）审查程序：</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1.投标（响应）报价低于全部通过符合性审查供应商投标（响应）报价平均值50%的，即投标（响应）报价&lt;全部通过符合性审查供应商投标（响应）报价平均值×50%；</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2.投标（响应）报价低于通过符合性审查的次低报价供应商投标（响应）报价50%的，即投标（响应）报价&lt;通过符合性审查的次低报价供应商投标（响应）报价×50%；</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3.投标（响应）报价低于采购项目最高限价（未设定最高限价的采购项目，以采购项目预算金额作为最高限价）45%的，即投标（响应）报价&lt;采购项目最高限价×45%；</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4.评审（评标）委员会基于专业判断，认为供应商报价过低，有可能影响产品质量或者不能诚信履约的其他情形。</w:t>
      </w:r>
      <w:r>
        <w:rPr>
          <w:color w:val="auto"/>
          <w:highlight w:val="white"/>
        </w:rPr>
      </w:r>
    </w:p>
    <w:p>
      <w:pPr>
        <w:ind w:firstLine="482"/>
        <w:jc w:val="left"/>
        <w:spacing w:line="348"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相关法律法规对供应商报价有规定的，从其规定。</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（二）评审（评标）委员会启动异常低价投标（响应）审查后，属于前述第1项至第4项情形的，应当要求相关供应商在合理的时间内（</w:t>
      </w:r>
      <w:r>
        <w:rPr>
          <w:rFonts w:hint="eastAsia" w:asciiTheme="minorEastAsia" w:hAnsiTheme="minorEastAsia" w:eastAsiaTheme="minorEastAsia" w:cstheme="minorEastAsia"/>
          <w:b/>
          <w:bCs/>
          <w:color w:val="auto"/>
          <w:sz w:val="24"/>
          <w:szCs w:val="24"/>
          <w:highlight w:val="white"/>
        </w:rPr>
        <w:t xml:space="preserve">通过“苏采云”系统）</w:t>
      </w:r>
      <w:r>
        <w:rPr>
          <w:rFonts w:hint="eastAsia" w:asciiTheme="minorEastAsia" w:hAnsiTheme="minorEastAsia" w:eastAsiaTheme="minorEastAsia" w:cstheme="minorEastAsia"/>
          <w:color w:val="auto"/>
          <w:sz w:val="24"/>
          <w:szCs w:val="24"/>
          <w:highlight w:val="whit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heme="minorEastAsia" w:hAnsiTheme="minorEastAsia" w:eastAsiaTheme="minorEastAsia" w:cstheme="minorEastAsia"/>
          <w:b/>
          <w:bCs/>
          <w:color w:val="auto"/>
          <w:sz w:val="24"/>
          <w:szCs w:val="24"/>
          <w:highlight w:val="white"/>
        </w:rPr>
        <w:t xml:space="preserve">供应商说明应当采用通过“苏采云”系统（使用“CA数字证书”,加盖电子签章）形式。</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white"/>
        </w:rPr>
      </w:r>
    </w:p>
    <w:p>
      <w:pPr>
        <w:ind w:firstLine="480"/>
        <w:jc w:val="left"/>
        <w:spacing w:line="348"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十七、有下列情形之一的，其响应无效：</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1、电子响应文件未按规定期限提交的； </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2、电子响应文件未按磋商文件要求签章的；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3、供应商未在规定时间内解密电子响应文件的；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4、供应商的法定代表人授权代表，无法定代表人授权委托书的；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5、不具备磋商文件中规定的资格要求或未按磋商文件规定的要求提供资格、资信证明文件的；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6、被列入“信用中国”网站（www.creditchina.gov.cn）失信被执行人、重大税收违法案件当事人名单、政府采购严重违法失信行为记录名单的；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7、响应文件未按磋商文件规定的内容和要求填写的；没有在投标系统指定位置上传对应文件、材料的；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8、响应文件中有磋商文件未允许提供的选择性内容；</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9、不同供应商委托同一单位或者个人办理投标事宜的；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10、不同供应商的单位负责人为同一人或者存在直接控股、管理关系的；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11、不同供应商的响应文件的装订形式、纸张情况、目录序号、排版格式、文字风格等存在明显的相似性或一致性，特征显示由同一单位或者同一个人编制的；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12、不同供应商响应文件内容存在非正常一致、项目组成员出现同一人、响应文件中错误（或异常）一致或雷同、电子文档信息一致或雷同的、投标报价呈规律性差异的；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13、不同供应商的委托代理人、项目负责人以及其他相关人员有在同一个单位缴纳社会保险 、同一响应文件中单位名称落款与公章不是同一单位的；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14、项目（标段）投标总价超过本项目（标段）预算或最高限价的；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15、提供虚假材料的（包括工商营业执照、财务报表、资格证明文件等）；</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16、响应文件含有采购人不能接受的附加条件的；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18、除单一来源采购项目外，为采购项目提供整体设计、规范编制或者项目管理、监理、检测等服务的；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color w:val="auto"/>
          <w:highlight w:val="white"/>
        </w:rPr>
      </w:r>
      <w:bookmarkStart w:id="11" w:name="_Toc31496"/>
      <w:r>
        <w:rPr>
          <w:color w:val="auto"/>
          <w:highlight w:val="white"/>
        </w:rPr>
      </w:r>
      <w:bookmarkStart w:id="12" w:name="_Toc80122286"/>
      <w:r>
        <w:rPr>
          <w:rFonts w:hint="eastAsia" w:asciiTheme="minorEastAsia" w:hAnsiTheme="minorEastAsia" w:eastAsiaTheme="minorEastAsia" w:cstheme="minorEastAsia"/>
          <w:color w:val="auto"/>
          <w:sz w:val="24"/>
          <w:szCs w:val="24"/>
          <w:highlight w:val="white"/>
        </w:rPr>
        <w:t xml:space="preserve">19、与采购文件提供的工程量清单中项目名称、项目特征、计量单位、工程量不一致的；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20、响应文件内容不全或不符合磋商文件中规定的其它实质性要求的；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21、报价清单与采购文件明确列出的不可竞争费用项目或费率或计算基础不一致的；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22、报价清单与采购文件规定的暂估价、暂列金额不一致的；</w:t>
      </w:r>
      <w:r>
        <w:rPr>
          <w:color w:val="auto"/>
          <w:highlight w:val="white"/>
        </w:rPr>
      </w:r>
    </w:p>
    <w:p>
      <w:pPr>
        <w:ind w:firstLine="480"/>
        <w:spacing w:line="348" w:lineRule="auto"/>
        <w:widowControl w:val="off"/>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sz w:val="24"/>
          <w:szCs w:val="24"/>
          <w:highlight w:val="white"/>
        </w:rPr>
        <w:t xml:space="preserve">23、法律法规和磋商文件规定的其它无效情形。</w:t>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13" w:name="_Toc12232"/>
      <w:r>
        <w:rPr>
          <w:rFonts w:hint="eastAsia" w:asciiTheme="minorEastAsia" w:hAnsiTheme="minorEastAsia" w:eastAsiaTheme="minorEastAsia" w:cstheme="minorEastAsia"/>
          <w:color w:val="auto"/>
          <w:highlight w:val="white"/>
        </w:rPr>
        <w:t xml:space="preserve">第四章 确定成交供应商及合同签订等</w:t>
      </w:r>
      <w:bookmarkEnd w:id="11"/>
      <w:r>
        <w:rPr>
          <w:color w:val="auto"/>
          <w:highlight w:val="white"/>
        </w:rPr>
      </w:r>
      <w:bookmarkEnd w:id="12"/>
      <w:r>
        <w:rPr>
          <w:color w:val="auto"/>
          <w:highlight w:val="white"/>
        </w:rPr>
      </w:r>
      <w:bookmarkEnd w:id="13"/>
      <w:r>
        <w:rPr>
          <w:color w:val="auto"/>
          <w:highlight w:val="white"/>
        </w:rPr>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放弃成交的供应商不得参加对该项目重新开展的采购活动。</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采购人对未成交的供应商不做未成交原因的解释。</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十九、采购人有权对供应商的响应文件的真实性进行核实。如供应商不能提供有效文件，采购人将根据客观事实，有权取消成交供应商，同时供应商承担相应的法律责任。</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二十、采购人与成交供应商应当在成交通知书发出之日起</w:t>
      </w:r>
      <w:r>
        <w:rPr>
          <w:rFonts w:hint="eastAsia" w:asciiTheme="minorEastAsia" w:hAnsiTheme="minorEastAsia" w:eastAsiaTheme="minorEastAsia" w:cstheme="minorEastAsia"/>
          <w:color w:val="auto"/>
          <w:sz w:val="24"/>
          <w:szCs w:val="24"/>
          <w:highlight w:val="white"/>
          <w:u w:val="single"/>
        </w:rPr>
        <w:t xml:space="preserve">30</w:t>
      </w:r>
      <w:r>
        <w:rPr>
          <w:rFonts w:hint="eastAsia" w:asciiTheme="minorEastAsia" w:hAnsiTheme="minorEastAsia" w:eastAsiaTheme="minorEastAsia" w:cstheme="minorEastAsia"/>
          <w:color w:val="auto"/>
          <w:sz w:val="24"/>
          <w:szCs w:val="24"/>
          <w:highlight w:val="white"/>
        </w:rPr>
        <w:t xml:space="preserve">日内，按照磋商文件确定的合同文本以及采购标的、规格型号、采购金额、采购数量、技术和服务要求等事项签订政府采购合同。</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二十一、</w:t>
      </w:r>
      <w:r>
        <w:rPr>
          <w:rStyle w:val="1135"/>
          <w:rFonts w:hint="eastAsia" w:asciiTheme="minorEastAsia" w:hAnsiTheme="minorEastAsia" w:eastAsiaTheme="minorEastAsia" w:cstheme="minorEastAsia"/>
          <w:color w:val="auto"/>
          <w:highlight w:val="whit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14" w:name="_Toc15896"/>
      <w:r>
        <w:rPr>
          <w:color w:val="auto"/>
          <w:highlight w:val="white"/>
        </w:rPr>
      </w:r>
      <w:bookmarkStart w:id="15" w:name="_Toc15793"/>
      <w:r>
        <w:rPr>
          <w:color w:val="auto"/>
          <w:highlight w:val="white"/>
        </w:rPr>
      </w:r>
      <w:bookmarkStart w:id="16" w:name="_Toc80122287"/>
      <w:r>
        <w:rPr>
          <w:rFonts w:hint="eastAsia" w:asciiTheme="minorEastAsia" w:hAnsiTheme="minorEastAsia" w:eastAsiaTheme="minorEastAsia" w:cstheme="minorEastAsia"/>
          <w:color w:val="auto"/>
          <w:highlight w:val="white"/>
        </w:rPr>
        <w:t xml:space="preserve">第五章 磋商文件的澄清或者修改</w:t>
      </w:r>
      <w:bookmarkEnd w:id="14"/>
      <w:r>
        <w:rPr>
          <w:color w:val="auto"/>
          <w:highlight w:val="white"/>
        </w:rPr>
      </w:r>
      <w:bookmarkEnd w:id="15"/>
      <w:r>
        <w:rPr>
          <w:color w:val="auto"/>
          <w:highlight w:val="white"/>
        </w:rPr>
      </w:r>
      <w:bookmarkEnd w:id="16"/>
      <w:r>
        <w:rPr>
          <w:color w:val="auto"/>
          <w:highlight w:val="white"/>
        </w:rPr>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二十二、竞争性磋商文件的澄清或者修改</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17" w:name="_Toc80122288"/>
      <w:r>
        <w:rPr>
          <w:color w:val="auto"/>
          <w:highlight w:val="white"/>
        </w:rPr>
      </w:r>
      <w:bookmarkStart w:id="18" w:name="_Toc28580"/>
      <w:r>
        <w:rPr>
          <w:color w:val="auto"/>
          <w:highlight w:val="white"/>
        </w:rPr>
      </w:r>
      <w:bookmarkStart w:id="19" w:name="_Toc11856"/>
      <w:r>
        <w:rPr>
          <w:rFonts w:hint="eastAsia" w:asciiTheme="minorEastAsia" w:hAnsiTheme="minorEastAsia" w:eastAsiaTheme="minorEastAsia" w:cstheme="minorEastAsia"/>
          <w:color w:val="auto"/>
          <w:highlight w:val="white"/>
        </w:rPr>
        <w:t xml:space="preserve">第六章 询问和质疑</w:t>
      </w:r>
      <w:bookmarkEnd w:id="17"/>
      <w:r>
        <w:rPr>
          <w:color w:val="auto"/>
          <w:highlight w:val="white"/>
        </w:rPr>
      </w:r>
      <w:bookmarkEnd w:id="18"/>
      <w:r>
        <w:rPr>
          <w:color w:val="auto"/>
          <w:highlight w:val="white"/>
        </w:rPr>
      </w:r>
      <w:bookmarkEnd w:id="19"/>
      <w:r>
        <w:rPr>
          <w:color w:val="auto"/>
          <w:highlight w:val="white"/>
        </w:rPr>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二十三、询问和质疑</w:t>
      </w:r>
      <w:r>
        <w:rPr>
          <w:color w:val="auto"/>
          <w:highlight w:val="white"/>
        </w:rP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rPr>
          <w:color w:val="auto"/>
          <w:highlight w:val="white"/>
        </w:rP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2、质疑和投诉按《政府采购质疑和投诉办法》执行。 供应商对同一采购程序环节的质疑应在质疑期内一次性提出。</w:t>
      </w:r>
      <w:r>
        <w:rPr>
          <w:color w:val="auto"/>
          <w:highlight w:val="white"/>
        </w:rP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质疑接收人：</w:t>
      </w:r>
      <w:r>
        <w:rPr>
          <w:rFonts w:hint="eastAsia" w:asciiTheme="minorEastAsia" w:hAnsiTheme="minorEastAsia" w:eastAsiaTheme="minorEastAsia" w:cstheme="minorEastAsia"/>
          <w:color w:val="auto"/>
          <w:sz w:val="24"/>
          <w:szCs w:val="24"/>
          <w:highlight w:val="white"/>
          <w:lang w:eastAsia="zh-CN"/>
        </w:rPr>
        <w:t xml:space="preserve">史婷婷</w:t>
      </w:r>
      <w:r>
        <w:rPr>
          <w:rFonts w:hint="eastAsia" w:asciiTheme="minorEastAsia" w:hAnsiTheme="minorEastAsia" w:eastAsiaTheme="minorEastAsia" w:cstheme="minorEastAsia"/>
          <w:color w:val="auto"/>
          <w:sz w:val="24"/>
          <w:szCs w:val="24"/>
          <w:highlight w:val="white"/>
        </w:rPr>
        <w:t xml:space="preserve">     联系电话：</w:t>
      </w:r>
      <w:r>
        <w:rPr>
          <w:rFonts w:hint="eastAsia" w:asciiTheme="minorEastAsia" w:hAnsiTheme="minorEastAsia" w:eastAsiaTheme="minorEastAsia" w:cstheme="minorEastAsia"/>
          <w:color w:val="auto"/>
          <w:sz w:val="24"/>
          <w:szCs w:val="24"/>
          <w:highlight w:val="white"/>
          <w:lang w:eastAsia="zh-CN"/>
        </w:rPr>
        <w:t xml:space="preserve">13365285979</w:t>
      </w:r>
      <w:r>
        <w:rPr>
          <w:color w:val="auto"/>
          <w:highlight w:val="white"/>
        </w:rP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接收地址：</w:t>
      </w:r>
      <w:r>
        <w:rPr>
          <w:rFonts w:hint="eastAsia" w:asciiTheme="minorEastAsia" w:hAnsiTheme="minorEastAsia" w:eastAsiaTheme="minorEastAsia" w:cstheme="minorEastAsia"/>
          <w:color w:val="auto"/>
          <w:sz w:val="24"/>
          <w:szCs w:val="24"/>
          <w:highlight w:val="white"/>
          <w:lang w:eastAsia="zh-CN"/>
        </w:rPr>
        <w:t xml:space="preserve">徐州市泉山区软件园路徐州软件园C7-8层</w:t>
      </w:r>
      <w:r>
        <w:rPr>
          <w:color w:val="auto"/>
          <w:highlight w:val="white"/>
        </w:rP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3、供应商对评审过程、成交结果提出质疑的，采购人、采购代理机构可以组织原评审委员会协助答复质疑。</w:t>
      </w:r>
      <w:r>
        <w:rPr>
          <w:color w:val="auto"/>
          <w:highlight w:val="white"/>
        </w:rP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4、采购人或采购代理机构在收到供应商的书面质疑后7个工作日内予以答复，并告知本项目的有关供应商。</w:t>
      </w:r>
      <w:r>
        <w:rPr>
          <w:color w:val="auto"/>
          <w:highlight w:val="white"/>
        </w:rP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二十五、招标代理服务费由招标人依据《徐州市市级政府投资项目其他费用预算指南》</w:t>
      </w:r>
      <w:r>
        <w:rPr>
          <w:color w:val="auto"/>
          <w:highlight w:val="white"/>
        </w:rPr>
      </w:r>
    </w:p>
    <w:p>
      <w:pPr>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(徐财建(2025)240)号文规定计算的代理费*45%支付。</w:t>
      </w:r>
      <w:r>
        <w:rPr>
          <w:color w:val="auto"/>
          <w:highlight w:val="white"/>
        </w:rP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二十六、成交结果在徐州政府采购网上公布。</w:t>
      </w:r>
      <w:r>
        <w:rPr>
          <w:color w:val="auto"/>
          <w:highlight w:val="white"/>
        </w:rPr>
      </w:r>
    </w:p>
    <w:p>
      <w:pPr>
        <w:pStyle w:val="884"/>
        <w:ind w:firstLine="48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二十七、联系方式</w:t>
      </w:r>
      <w:r>
        <w:rPr>
          <w:color w:val="auto"/>
          <w:highlight w:val="white"/>
        </w:rPr>
      </w:r>
    </w:p>
    <w:p>
      <w:pPr>
        <w:pStyle w:val="884"/>
        <w:ind w:firstLine="48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1</w:t>
      </w:r>
      <w:r>
        <w:rPr>
          <w:rFonts w:hint="eastAsia" w:asciiTheme="minorEastAsia" w:hAnsiTheme="minorEastAsia" w:eastAsiaTheme="minorEastAsia" w:cstheme="minorEastAsia"/>
          <w:bCs/>
          <w:color w:val="auto"/>
          <w:sz w:val="24"/>
          <w:highlight w:val="white"/>
        </w:rPr>
        <w:t xml:space="preserve">、采购人</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名称：徐州市市政管理中心</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地址：徐州市黄河东路43号</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采购项目联系人：阮玉良</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电话：0516-83387776</w:t>
      </w:r>
      <w:r>
        <w:rPr>
          <w:color w:val="auto"/>
          <w:highlight w:val="white"/>
        </w:rPr>
      </w:r>
    </w:p>
    <w:p>
      <w:pPr>
        <w:pStyle w:val="884"/>
        <w:numPr>
          <w:ilvl w:val="0"/>
          <w:numId w:val="3"/>
        </w:numPr>
        <w:ind w:firstLine="480"/>
        <w:jc w:val="left"/>
        <w:spacing w:line="348" w:lineRule="auto"/>
        <w:widowControl w:val="off"/>
        <w:rPr>
          <w:rFonts w:hint="eastAsia" w:asciiTheme="minorEastAsia" w:hAnsiTheme="minorEastAsia" w:eastAsiaTheme="minorEastAsia" w:cstheme="minorEastAsia"/>
          <w:bCs/>
          <w:color w:val="auto"/>
          <w:sz w:val="24"/>
          <w:highlight w:val="white"/>
        </w:rPr>
      </w:pPr>
      <w:r>
        <w:rPr>
          <w:rFonts w:hint="eastAsia" w:asciiTheme="minorEastAsia" w:hAnsiTheme="minorEastAsia" w:eastAsiaTheme="minorEastAsia" w:cstheme="minorEastAsia"/>
          <w:bCs/>
          <w:color w:val="auto"/>
          <w:sz w:val="24"/>
          <w:highlight w:val="white"/>
        </w:rPr>
        <w:t xml:space="preserve">采购代理机构</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名称：</w:t>
      </w:r>
      <w:r>
        <w:rPr>
          <w:rFonts w:hint="eastAsia" w:asciiTheme="minorEastAsia" w:hAnsiTheme="minorEastAsia" w:eastAsiaTheme="minorEastAsia" w:cstheme="minorEastAsia"/>
          <w:color w:val="auto"/>
          <w:sz w:val="24"/>
          <w:highlight w:val="white"/>
          <w:lang w:eastAsia="zh-CN"/>
        </w:rPr>
        <w:t xml:space="preserve">江苏筑融工程项目管理有限公司</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地址：</w:t>
      </w:r>
      <w:r>
        <w:rPr>
          <w:rFonts w:hint="eastAsia" w:asciiTheme="minorEastAsia" w:hAnsiTheme="minorEastAsia" w:eastAsiaTheme="minorEastAsia" w:cstheme="minorEastAsia"/>
          <w:color w:val="auto"/>
          <w:sz w:val="24"/>
          <w:highlight w:val="white"/>
          <w:lang w:eastAsia="zh-CN"/>
        </w:rPr>
        <w:t xml:space="preserve">徐州市泉山区软件园路徐州软件园C7-8层</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采购代理联系人：</w:t>
      </w:r>
      <w:r>
        <w:rPr>
          <w:rFonts w:hint="eastAsia" w:asciiTheme="minorEastAsia" w:hAnsiTheme="minorEastAsia" w:eastAsiaTheme="minorEastAsia" w:cstheme="minorEastAsia"/>
          <w:color w:val="auto"/>
          <w:sz w:val="24"/>
          <w:highlight w:val="white"/>
          <w:lang w:eastAsia="zh-CN"/>
        </w:rPr>
        <w:t xml:space="preserve">史婷婷</w:t>
      </w:r>
      <w:r>
        <w:rPr>
          <w:color w:val="auto"/>
          <w:highlight w:val="white"/>
        </w:rPr>
      </w:r>
    </w:p>
    <w:p>
      <w:pPr>
        <w:pStyle w:val="884"/>
        <w:ind w:firstLine="960"/>
        <w:jc w:val="left"/>
        <w:spacing w:line="348" w:lineRule="auto"/>
        <w:widowControl w:val="off"/>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电话：</w:t>
      </w:r>
      <w:r>
        <w:rPr>
          <w:rFonts w:hint="eastAsia" w:asciiTheme="minorEastAsia" w:hAnsiTheme="minorEastAsia" w:eastAsiaTheme="minorEastAsia" w:cstheme="minorEastAsia"/>
          <w:color w:val="auto"/>
          <w:sz w:val="24"/>
          <w:highlight w:val="white"/>
          <w:lang w:eastAsia="zh-CN"/>
        </w:rPr>
        <w:t xml:space="preserve">13365285979</w:t>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color w:val="auto"/>
          <w:highlight w:val="white"/>
        </w:rPr>
      </w:r>
      <w:bookmarkStart w:id="20" w:name="_Toc16162"/>
      <w:r>
        <w:rPr>
          <w:color w:val="auto"/>
          <w:highlight w:val="white"/>
        </w:rPr>
      </w:r>
      <w:bookmarkStart w:id="21" w:name="_Toc80122289"/>
      <w:r>
        <w:rPr>
          <w:color w:val="auto"/>
          <w:highlight w:val="white"/>
        </w:rPr>
      </w:r>
      <w:bookmarkStart w:id="22" w:name="_Toc11700"/>
      <w:r>
        <w:rPr>
          <w:rFonts w:hint="eastAsia" w:asciiTheme="minorEastAsia" w:hAnsiTheme="minorEastAsia" w:eastAsiaTheme="minorEastAsia" w:cstheme="minorEastAsia"/>
          <w:color w:val="auto"/>
          <w:highlight w:val="white"/>
        </w:rPr>
        <w:br w:type="page" w:clear="all"/>
      </w:r>
      <w:r>
        <w:rPr>
          <w:color w:val="auto"/>
          <w:highlight w:val="white"/>
        </w:rPr>
      </w:r>
    </w:p>
    <w:p>
      <w:pPr>
        <w:pStyle w:val="859"/>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第七章 评分细则</w:t>
      </w:r>
      <w:bookmarkEnd w:id="20"/>
      <w:r>
        <w:rPr>
          <w:color w:val="auto"/>
          <w:highlight w:val="white"/>
        </w:rPr>
      </w:r>
      <w:bookmarkEnd w:id="21"/>
      <w:r>
        <w:rPr>
          <w:rFonts w:hint="eastAsia" w:asciiTheme="minorEastAsia" w:hAnsiTheme="minorEastAsia" w:eastAsiaTheme="minorEastAsia" w:cstheme="minorEastAsia"/>
          <w:color w:val="auto"/>
          <w:highlight w:val="white"/>
        </w:rPr>
        <w:t xml:space="preserve">（综合评分法）</w:t>
      </w:r>
      <w:bookmarkEnd w:id="22"/>
      <w:r>
        <w:rPr>
          <w:color w:val="auto"/>
          <w:highlight w:val="white"/>
        </w:rPr>
      </w:r>
      <w:r>
        <w:rPr>
          <w:color w:val="auto"/>
          <w:highlight w:val="white"/>
        </w:rPr>
      </w:r>
    </w:p>
    <w:tbl>
      <w:tblPr>
        <w:tblStyle w:val="869"/>
        <w:tblW w:w="105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color w:val="auto"/>
                <w:highlight w:val="white"/>
              </w:rPr>
            </w:r>
            <w:bookmarkStart w:id="23" w:name="_Toc80122290"/>
            <w:r>
              <w:rPr>
                <w:rFonts w:hint="eastAsia" w:asciiTheme="minorEastAsia" w:hAnsiTheme="minorEastAsia" w:eastAsiaTheme="minorEastAsia" w:cstheme="minorEastAsia"/>
                <w:color w:val="auto"/>
                <w:sz w:val="24"/>
                <w:szCs w:val="24"/>
                <w:highlight w:val="white"/>
              </w:rPr>
              <w:t xml:space="preserve">评审因素</w:t>
            </w:r>
            <w:r>
              <w:rPr>
                <w:color w:val="auto"/>
                <w:highlight w:val="white"/>
              </w:rP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评审因素细化和量化</w:t>
            </w:r>
            <w:r>
              <w:rPr>
                <w:color w:val="auto"/>
                <w:highlight w:val="whit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价格</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部分</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（25分）</w:t>
            </w:r>
            <w:r>
              <w:rPr>
                <w:color w:val="auto"/>
                <w:highlight w:val="white"/>
              </w:rP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价格</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（25分）</w:t>
            </w:r>
            <w:r>
              <w:rPr>
                <w:color w:val="auto"/>
                <w:highlight w:val="white"/>
              </w:rP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采用低价优先法计算，即满足磋商文件要求且最后报价最低的供应商的价格为磋商基准价，其价格分为满分。其他供应商的价格分统一按照下列公式计算：</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磋商报价得分=（磋商基准价/最后磋商报价）×25</w:t>
            </w:r>
            <w:r>
              <w:rPr>
                <w:rFonts w:hint="eastAsia" w:asciiTheme="minorEastAsia" w:hAnsiTheme="minorEastAsia" w:eastAsiaTheme="minorEastAsia" w:cstheme="minorEastAsia"/>
                <w:color w:val="auto"/>
                <w:sz w:val="24"/>
                <w:szCs w:val="24"/>
                <w:highlight w:val="white"/>
              </w:rPr>
              <w:br/>
            </w:r>
            <w:r>
              <w:rPr>
                <w:rFonts w:hint="eastAsia" w:asciiTheme="minorEastAsia" w:hAnsiTheme="minorEastAsia" w:eastAsiaTheme="minorEastAsia" w:cstheme="minorEastAsia"/>
                <w:color w:val="auto"/>
                <w:sz w:val="24"/>
                <w:szCs w:val="24"/>
                <w:highlight w:val="white"/>
              </w:rPr>
              <w:t xml:space="preserve">得分四舍五入保留小数点后2位。</w:t>
            </w:r>
            <w:r>
              <w:rPr>
                <w:color w:val="auto"/>
                <w:highlight w:val="white"/>
              </w:rP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技术</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部分</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（施工组织设计）</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（66分）</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总体概述</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（10分）</w:t>
            </w:r>
            <w:r>
              <w:rPr>
                <w:color w:val="auto"/>
                <w:highlight w:val="white"/>
              </w:rP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根据响应文件中施工组织总体设想、方案针对性、合理性、可行性进行综合评价：</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内容详细具体、科学合理、针对性强、内容完整的得10分；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内容基本完整、针对性较强、基本符合要求的得7分；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内容一般、基本可行的得4分；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内容较差或有缺陷的得1分；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本项最高得10分，</w:t>
            </w:r>
            <w:r>
              <w:rPr>
                <w:rFonts w:hint="eastAsia" w:asciiTheme="minorEastAsia" w:hAnsiTheme="minorEastAsia" w:eastAsiaTheme="minorEastAsia" w:cstheme="minorEastAsia"/>
                <w:color w:val="auto"/>
                <w:sz w:val="24"/>
                <w:szCs w:val="24"/>
                <w:highlight w:val="white"/>
              </w:rPr>
              <w:t xml:space="preserve">无具体内容的得0分</w:t>
            </w:r>
            <w:r>
              <w:rPr>
                <w:rFonts w:hint="eastAsia" w:asciiTheme="minorEastAsia" w:hAnsiTheme="minorEastAsia" w:eastAsiaTheme="minorEastAsia" w:cstheme="minorEastAsia"/>
                <w:color w:val="auto"/>
                <w:sz w:val="24"/>
                <w:szCs w:val="24"/>
                <w:highlight w:val="white"/>
                <w:lang w:bidi="hi-IN"/>
              </w:rPr>
              <w:t xml:space="preserve">。</w:t>
            </w:r>
            <w:r>
              <w:rPr>
                <w:color w:val="auto"/>
                <w:highlight w:val="white"/>
              </w:rP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施工进度计划和各阶段进度的保证措施</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（10分）</w:t>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根据响应文件中施工进度计划和各阶段进度的保证措施进行综合评价：</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内容详细具体、科学合理、针对性强、内容完整的得10分；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内容基本完整、针对性较强、基本符合要求的得7分；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内容一般、基本可行的得4分；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内容较差</w:t>
            </w:r>
            <w:r>
              <w:rPr>
                <w:rFonts w:hint="eastAsia" w:asciiTheme="minorEastAsia" w:hAnsiTheme="minorEastAsia" w:eastAsiaTheme="minorEastAsia" w:cstheme="minorEastAsia"/>
                <w:color w:val="auto"/>
                <w:sz w:val="24"/>
                <w:szCs w:val="24"/>
                <w:highlight w:val="white"/>
                <w:lang w:bidi="hi-IN"/>
              </w:rPr>
              <w:t xml:space="preserve">或有缺陷的得1分；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本项最高得10分，</w:t>
            </w:r>
            <w:r>
              <w:rPr>
                <w:rFonts w:hint="eastAsia" w:asciiTheme="minorEastAsia" w:hAnsiTheme="minorEastAsia" w:eastAsiaTheme="minorEastAsia" w:cstheme="minorEastAsia"/>
                <w:color w:val="auto"/>
                <w:sz w:val="24"/>
                <w:szCs w:val="24"/>
                <w:highlight w:val="white"/>
              </w:rPr>
              <w:t xml:space="preserve">无具体内容的得0分。</w:t>
            </w:r>
            <w:r>
              <w:rPr>
                <w:color w:val="auto"/>
                <w:highlight w:val="white"/>
              </w:rP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分部分项工程施工方案、质量保证措施及分段施工方案</w:t>
            </w:r>
            <w:r>
              <w:rPr>
                <w:rFonts w:hint="eastAsia" w:asciiTheme="minorEastAsia" w:hAnsiTheme="minorEastAsia" w:eastAsiaTheme="minorEastAsia" w:cstheme="minorEastAsia"/>
                <w:color w:val="auto"/>
                <w:sz w:val="24"/>
                <w:szCs w:val="24"/>
                <w:highlight w:val="white"/>
              </w:rPr>
              <w:t xml:space="preserve">（10分）</w:t>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根据响应文件中各分部分项工程的施工方案、质量保证措施及分段施工方案进行综合评价：</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内容详细具体、科学合理、针对性强、内容完整的得10分；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内容基本完整、针对性较强、基本符合要求的得7分；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内容一般、基本可行的得4分；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内容较差或有缺陷的得1分；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本项最高得10分，无具体内容的得0分。</w:t>
            </w:r>
            <w:r>
              <w:rPr>
                <w:color w:val="auto"/>
                <w:highlight w:val="white"/>
              </w:rP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项目管理班子人员配备、素质及管理经验</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（6分）</w:t>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项目管理班子人员的配备、素质及管理经验，对内容详细具体、科学合理、措施可靠，组织严谨、针对性强等方面进行评价：</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内容详细具体、科学合理、针对性强、内容完整的得6分；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内容基本完整、针对性较强、基本符合要求的得5分；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内容一般、基本可行的得3分；</w:t>
            </w:r>
            <w:r>
              <w:rPr>
                <w:color w:val="auto"/>
                <w:highlight w:val="white"/>
              </w:rPr>
            </w:r>
          </w:p>
          <w:p>
            <w:pPr>
              <w:ind w:right="6"/>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内容较差或有缺陷的得1分；</w:t>
            </w:r>
            <w:r>
              <w:rPr>
                <w:color w:val="auto"/>
                <w:highlight w:val="white"/>
              </w:rPr>
            </w:r>
          </w:p>
          <w:p>
            <w:pPr>
              <w:ind w:right="6"/>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本项最高得6分，</w:t>
            </w:r>
            <w:r>
              <w:rPr>
                <w:rFonts w:hint="eastAsia" w:asciiTheme="minorEastAsia" w:hAnsiTheme="minorEastAsia" w:eastAsiaTheme="minorEastAsia" w:cstheme="minorEastAsia"/>
                <w:color w:val="auto"/>
                <w:sz w:val="24"/>
                <w:szCs w:val="24"/>
                <w:highlight w:val="white"/>
              </w:rPr>
              <w:t xml:space="preserve">无具体内容的得0分。</w:t>
            </w:r>
            <w:r>
              <w:rPr>
                <w:color w:val="auto"/>
                <w:highlight w:val="white"/>
              </w:rP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关键施工技术、工艺及工程项目实施的重点、难点和解决方案</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（10分）</w:t>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根据响应文件中关键施工技术、工艺及工程项目实施的重点、难点和解决方案进行综合评价：</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内容详细具体、科学合理、针对性强、内容完整的得10分；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内容基本完整、针对性较强、基本符合要求的得7分；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内容一般、基本可行的得4分；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内容较差或有缺陷的得1分；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本项最高得10分，无具体内容的得0分。</w:t>
            </w:r>
            <w:r>
              <w:rPr>
                <w:color w:val="auto"/>
                <w:highlight w:val="white"/>
              </w:rP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安全文明施工方案</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（10分）</w:t>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根据响应文件中安全文明施工及环境保护措施进行综合评价：</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内容详细具体、科学合理、针对性强、内容完整的得10分；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内容基本完整、针对性较强、基本符合要求的得7分；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内容一般、基本可行的得4分；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内容较差或有缺陷的得1分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本项最高得10分，无具体内容的得0分。</w:t>
            </w:r>
            <w:r>
              <w:rPr>
                <w:color w:val="auto"/>
                <w:highlight w:val="white"/>
              </w:rP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strike/>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售后服务方案</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（10分）</w:t>
            </w:r>
            <w:r>
              <w:rPr>
                <w:color w:val="auto"/>
                <w:highlight w:val="white"/>
              </w:rPr>
            </w:r>
          </w:p>
          <w:p>
            <w:pPr>
              <w:jc w:val="center"/>
              <w:rPr>
                <w:rFonts w:hint="eastAsia" w:asciiTheme="minorEastAsia" w:hAnsiTheme="minorEastAsia" w:eastAsiaTheme="minorEastAsia" w:cstheme="minorEastAsia"/>
                <w:strike/>
                <w:color w:val="auto"/>
                <w:sz w:val="24"/>
                <w:szCs w:val="24"/>
                <w:highlight w:val="white"/>
              </w:rPr>
            </w:pPr>
            <w:r>
              <w:rPr>
                <w:rFonts w:hint="eastAsia" w:asciiTheme="minorEastAsia" w:hAnsiTheme="minorEastAsia" w:eastAsiaTheme="minorEastAsia" w:cstheme="minorEastAsia"/>
                <w:strike/>
                <w:color w:val="auto"/>
                <w:sz w:val="24"/>
                <w:szCs w:val="24"/>
                <w:highlight w:val="white"/>
              </w:rPr>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内容详细具体、科学合理、针对性强、内容完整的得10分；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内容基本完整、针对性较强、基本符合要求的得7分；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内容一般、基本可行的得4分；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内容较差或有缺陷的得1分；</w:t>
            </w:r>
            <w:r>
              <w:rPr>
                <w:color w:val="auto"/>
                <w:highlight w:val="white"/>
              </w:rPr>
            </w:r>
          </w:p>
          <w:p>
            <w:pPr>
              <w:jc w:val="left"/>
              <w:rPr>
                <w:rFonts w:hint="eastAsia" w:asciiTheme="minorEastAsia" w:hAnsiTheme="minorEastAsia" w:eastAsiaTheme="minorEastAsia" w:cstheme="minorEastAsia"/>
                <w:strike/>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本项最高得10分，无具体内容的得0分。</w:t>
            </w:r>
            <w:r>
              <w:rPr>
                <w:color w:val="auto"/>
                <w:highlight w:val="white"/>
              </w:rP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商务</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部分</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（9分）</w:t>
            </w:r>
            <w:r>
              <w:rPr>
                <w:color w:val="auto"/>
                <w:highlight w:val="white"/>
              </w:rP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类似业绩</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（4分）</w:t>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供应商自2023年7月1日（含）以来独立承担过类似工程（类似工程指市政道路工程），</w:t>
            </w:r>
            <w:r>
              <w:rPr>
                <w:rFonts w:hint="eastAsia" w:asciiTheme="minorEastAsia" w:hAnsiTheme="minorEastAsia" w:eastAsiaTheme="minorEastAsia" w:cstheme="minorEastAsia"/>
                <w:color w:val="auto"/>
                <w:sz w:val="24"/>
                <w:szCs w:val="24"/>
                <w:highlight w:val="white"/>
                <w:lang w:bidi="zh-CN"/>
              </w:rPr>
              <w:t xml:space="preserve">以中标通知书、施工合同及竣工验收证明为准</w:t>
            </w:r>
            <w:r>
              <w:rPr>
                <w:rFonts w:hint="eastAsia" w:asciiTheme="minorEastAsia" w:hAnsiTheme="minorEastAsia" w:eastAsiaTheme="minorEastAsia" w:cstheme="minorEastAsia"/>
                <w:color w:val="auto"/>
                <w:sz w:val="24"/>
                <w:szCs w:val="24"/>
                <w:highlight w:val="white"/>
              </w:rPr>
              <w:t xml:space="preserve">（直接发包项目以施工合同、竣工验收证明为准）</w:t>
            </w:r>
            <w:r>
              <w:rPr>
                <w:rFonts w:hint="eastAsia" w:asciiTheme="minorEastAsia" w:hAnsiTheme="minorEastAsia" w:eastAsiaTheme="minorEastAsia" w:cstheme="minorEastAsia"/>
                <w:color w:val="auto"/>
                <w:sz w:val="24"/>
                <w:szCs w:val="24"/>
                <w:highlight w:val="white"/>
                <w:lang w:bidi="zh-CN"/>
              </w:rPr>
              <w:t xml:space="preserve">，以上必须同时具备；</w:t>
            </w:r>
            <w:r>
              <w:rPr>
                <w:rFonts w:hint="eastAsia" w:asciiTheme="minorEastAsia" w:hAnsiTheme="minorEastAsia" w:eastAsiaTheme="minorEastAsia" w:cstheme="minorEastAsia"/>
                <w:color w:val="auto"/>
                <w:sz w:val="24"/>
                <w:szCs w:val="24"/>
                <w:highlight w:val="white"/>
              </w:rPr>
              <w:t xml:space="preserve">每提供一份业绩得2分，最高得4分。</w:t>
            </w:r>
            <w:r>
              <w:rPr>
                <w:color w:val="auto"/>
                <w:highlight w:val="white"/>
              </w:rPr>
            </w:r>
          </w:p>
          <w:p>
            <w:pPr>
              <w:jc w:val="left"/>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color w:val="auto"/>
                <w:sz w:val="24"/>
                <w:szCs w:val="24"/>
                <w:highlight w:val="white"/>
                <w:lang w:bidi="hi-IN"/>
              </w:rPr>
              <w:t xml:space="preserve">本项最高得4分，未提供得0分。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color w:val="auto"/>
                <w:sz w:val="24"/>
                <w:szCs w:val="24"/>
                <w:highlight w:val="white"/>
                <w:lang w:bidi="hi-IN"/>
              </w:rPr>
              <w:t xml:space="preserve">注：时间以竣工验收时间为准，响应文件中提供业绩证明材料扫描件。</w:t>
            </w:r>
            <w:r>
              <w:rPr>
                <w:color w:val="auto"/>
                <w:highlight w:val="white"/>
              </w:rP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项目组成员</w:t>
            </w:r>
            <w:r>
              <w:rPr>
                <w:color w:val="auto"/>
                <w:highlight w:val="white"/>
              </w:rPr>
            </w:r>
          </w:p>
          <w:p>
            <w:pPr>
              <w:jc w:val="center"/>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（5分）</w:t>
            </w:r>
            <w:r>
              <w:rPr>
                <w:color w:val="auto"/>
                <w:highlight w:val="white"/>
              </w:rP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项目部其他人员（不包括项目负责人）：</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1.具有工程类中级职称或市政公用工程专业贰级建造师资格的，每有一个得1分，最高得3分；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2.具有工程类高级（及以上）职称或市政公用工程专业壹级建造师资格的，每有一个得2分，最高得2分。</w:t>
            </w:r>
            <w:r>
              <w:rPr>
                <w:color w:val="auto"/>
                <w:highlight w:val="white"/>
              </w:rPr>
            </w:r>
          </w:p>
          <w:p>
            <w:pPr>
              <w:jc w:val="lef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本项最高得5分，未提供不得分。</w:t>
            </w:r>
            <w:r>
              <w:rPr>
                <w:color w:val="auto"/>
                <w:highlight w:val="white"/>
              </w:rPr>
            </w:r>
          </w:p>
          <w:p>
            <w:pPr>
              <w:jc w:val="left"/>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b/>
                <w:bCs/>
                <w:color w:val="auto"/>
                <w:sz w:val="24"/>
                <w:szCs w:val="24"/>
                <w:highlight w:val="white"/>
              </w:rPr>
              <w:t xml:space="preserve">注：提供以上人员职称证书或建造师注册证书扫描件和供应商为其缴纳的开标时间前6个月内任何1个月的社保证明，否则不得分。</w:t>
            </w:r>
            <w:r>
              <w:rPr>
                <w:color w:val="auto"/>
                <w:highlight w:val="white"/>
              </w:rPr>
            </w:r>
          </w:p>
        </w:tc>
      </w:tr>
    </w:tbl>
    <w:p>
      <w:pPr>
        <w:pStyle w:val="893"/>
        <w:spacing w:after="0" w:line="360" w:lineRule="auto"/>
        <w:widowControl w:val="off"/>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93"/>
        <w:spacing w:after="0" w:line="360" w:lineRule="auto"/>
        <w:widowControl w:val="off"/>
        <w:rPr>
          <w:rFonts w:hint="eastAsia" w:asciiTheme="minorEastAsia" w:hAnsiTheme="minorEastAsia" w:eastAsiaTheme="minorEastAsia" w:cstheme="minorEastAsia"/>
          <w:color w:val="auto"/>
          <w:sz w:val="21"/>
          <w:szCs w:val="21"/>
          <w:highlight w:val="white"/>
        </w:rPr>
      </w:pPr>
      <w:r>
        <w:rPr>
          <w:rFonts w:hint="eastAsia" w:asciiTheme="minorEastAsia" w:hAnsiTheme="minorEastAsia" w:eastAsiaTheme="minorEastAsia" w:cstheme="minorEastAsia"/>
          <w:color w:val="auto"/>
          <w:sz w:val="21"/>
          <w:szCs w:val="21"/>
          <w:highlight w:val="white"/>
        </w:rPr>
        <w:t xml:space="preserve">说明：本项目采用综合评分法。（供应商技术部分得分取所有评委的平均值，保留小数点后二位）。</w:t>
      </w:r>
      <w:r>
        <w:rPr>
          <w:color w:val="auto"/>
          <w:highlight w:val="white"/>
        </w:rPr>
      </w:r>
    </w:p>
    <w:p>
      <w:pPr>
        <w:spacing w:line="360" w:lineRule="auto"/>
        <w:rPr>
          <w:rStyle w:val="1135"/>
          <w:rFonts w:hint="eastAsia" w:asciiTheme="minorEastAsia" w:hAnsiTheme="minorEastAsia" w:eastAsiaTheme="minorEastAsia" w:cstheme="minorEastAsia"/>
          <w:color w:val="auto"/>
          <w:sz w:val="21"/>
          <w:highlight w:val="white"/>
        </w:rPr>
      </w:pPr>
      <w:r>
        <w:rPr>
          <w:rStyle w:val="1135"/>
          <w:rFonts w:hint="eastAsia" w:asciiTheme="minorEastAsia" w:hAnsiTheme="minorEastAsia" w:eastAsiaTheme="minorEastAsia" w:cstheme="minorEastAsia"/>
          <w:color w:val="auto"/>
          <w:sz w:val="21"/>
          <w:highlight w:val="white"/>
        </w:rPr>
        <w:br w:type="page" w:clear="all"/>
      </w:r>
      <w:bookmarkStart w:id="147" w:name="_GoBack"/>
      <w:r>
        <w:rPr>
          <w:color w:val="auto"/>
          <w:highlight w:val="white"/>
        </w:rPr>
      </w:r>
      <w:bookmarkEnd w:id="147"/>
      <w:r>
        <w:rPr>
          <w:color w:val="auto"/>
          <w:highlight w:val="white"/>
        </w:rPr>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24" w:name="_Toc32561"/>
      <w:r>
        <w:rPr>
          <w:color w:val="auto"/>
          <w:highlight w:val="white"/>
        </w:rPr>
      </w:r>
      <w:bookmarkStart w:id="25" w:name="_Toc760"/>
      <w:r>
        <w:rPr>
          <w:rFonts w:hint="eastAsia" w:asciiTheme="minorEastAsia" w:hAnsiTheme="minorEastAsia" w:eastAsiaTheme="minorEastAsia" w:cstheme="minorEastAsia"/>
          <w:color w:val="auto"/>
          <w:highlight w:val="white"/>
        </w:rPr>
        <w:t xml:space="preserve">第八章 项目要求（采购需求）</w:t>
      </w:r>
      <w:bookmarkEnd w:id="23"/>
      <w:r>
        <w:rPr>
          <w:color w:val="auto"/>
          <w:highlight w:val="white"/>
        </w:rPr>
      </w:r>
      <w:bookmarkEnd w:id="24"/>
      <w:r>
        <w:rPr>
          <w:color w:val="auto"/>
          <w:highlight w:val="white"/>
        </w:rPr>
      </w:r>
      <w:bookmarkEnd w:id="25"/>
      <w:r>
        <w:rPr>
          <w:color w:val="auto"/>
          <w:highlight w:val="white"/>
        </w:rPr>
      </w:r>
      <w:r>
        <w:rPr>
          <w:color w:val="auto"/>
          <w:highlight w:val="white"/>
        </w:rPr>
      </w:r>
    </w:p>
    <w:p>
      <w:pPr>
        <w:pStyle w:val="860"/>
        <w:rPr>
          <w:rFonts w:hint="eastAsia" w:asciiTheme="minorEastAsia" w:hAnsiTheme="minorEastAsia" w:eastAsiaTheme="minorEastAsia" w:cstheme="minorEastAsia"/>
          <w:color w:val="auto"/>
          <w:highlight w:val="white"/>
        </w:rPr>
      </w:pPr>
      <w:r>
        <w:rPr>
          <w:color w:val="auto"/>
          <w:highlight w:val="white"/>
        </w:rPr>
      </w:r>
      <w:bookmarkStart w:id="26" w:name="_Toc80122298"/>
      <w:r>
        <w:rPr>
          <w:rFonts w:hint="eastAsia" w:asciiTheme="minorEastAsia" w:hAnsiTheme="minorEastAsia" w:eastAsiaTheme="minorEastAsia" w:cstheme="minorEastAsia"/>
          <w:color w:val="auto"/>
          <w:highlight w:val="white"/>
        </w:rPr>
        <w:t xml:space="preserve">一、采购预算</w:t>
      </w:r>
      <w:r>
        <w:rPr>
          <w:color w:val="auto"/>
          <w:highlight w:val="white"/>
        </w:rPr>
      </w:r>
    </w:p>
    <w:p>
      <w:pPr>
        <w:pStyle w:val="884"/>
        <w:ind w:firstLine="422"/>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w:t>
      </w:r>
      <w:r>
        <w:rPr>
          <w:rFonts w:hint="eastAsia" w:asciiTheme="minorEastAsia" w:hAnsiTheme="minorEastAsia" w:eastAsiaTheme="minorEastAsia" w:cstheme="minorEastAsia"/>
          <w:b/>
          <w:bCs/>
          <w:color w:val="auto"/>
          <w:sz w:val="24"/>
          <w:szCs w:val="24"/>
          <w:highlight w:val="white"/>
        </w:rPr>
        <w:t xml:space="preserve">本项目不接受超过最高投标限价</w:t>
      </w:r>
      <w:r>
        <w:rPr>
          <w:rFonts w:hint="eastAsia" w:ascii="宋体" w:hAnsi="宋体" w:cs="宋体"/>
          <w:b/>
          <w:bCs/>
          <w:color w:val="auto"/>
          <w:sz w:val="24"/>
          <w:szCs w:val="24"/>
          <w:highlight w:val="white"/>
          <w:lang w:val="en-US" w:eastAsia="zh-CN"/>
        </w:rPr>
        <w:t xml:space="preserve">169.97</w:t>
      </w:r>
      <w:r>
        <w:rPr>
          <w:rFonts w:hint="eastAsia" w:ascii="宋体" w:hAnsi="宋体" w:eastAsia="宋体" w:cs="宋体"/>
          <w:b/>
          <w:bCs/>
          <w:color w:val="auto"/>
          <w:sz w:val="24"/>
          <w:szCs w:val="24"/>
          <w:highlight w:val="white"/>
          <w:lang w:val="en-US" w:eastAsia="zh-CN"/>
        </w:rPr>
        <w:t xml:space="preserve">万元</w:t>
      </w:r>
      <w:r>
        <w:rPr>
          <w:rFonts w:hint="eastAsia" w:asciiTheme="minorEastAsia" w:hAnsiTheme="minorEastAsia" w:eastAsiaTheme="minorEastAsia" w:cstheme="minorEastAsia"/>
          <w:b/>
          <w:bCs/>
          <w:color w:val="auto"/>
          <w:sz w:val="24"/>
          <w:szCs w:val="24"/>
          <w:highlight w:val="white"/>
        </w:rPr>
        <w:t xml:space="preserve">（采购项目预算金额）的报价</w:t>
      </w:r>
      <w:r>
        <w:rPr>
          <w:rFonts w:hint="eastAsia" w:asciiTheme="minorEastAsia" w:hAnsiTheme="minorEastAsia" w:eastAsiaTheme="minorEastAsia" w:cstheme="minorEastAsia"/>
          <w:color w:val="auto"/>
          <w:sz w:val="24"/>
          <w:szCs w:val="24"/>
          <w:highlight w:val="whit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rPr>
          <w:color w:val="auto"/>
          <w:highlight w:val="white"/>
        </w:rPr>
      </w:r>
    </w:p>
    <w:p>
      <w:pPr>
        <w:pStyle w:val="86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二、项目概况</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1、项目名称：</w:t>
      </w:r>
      <w:r>
        <w:rPr>
          <w:rFonts w:hint="eastAsia" w:asciiTheme="minorEastAsia" w:hAnsiTheme="minorEastAsia" w:eastAsiaTheme="minorEastAsia" w:cstheme="minorEastAsia"/>
          <w:color w:val="auto"/>
          <w:sz w:val="24"/>
          <w:szCs w:val="24"/>
          <w:highlight w:val="white"/>
          <w:lang w:eastAsia="zh-CN"/>
        </w:rPr>
        <w:t xml:space="preserve">矿山路雨污分流工程工后道路恢复工程</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2、项目地点：</w:t>
      </w:r>
      <w:r>
        <w:rPr>
          <w:rFonts w:hint="eastAsia" w:asciiTheme="minorEastAsia" w:hAnsiTheme="minorEastAsia" w:eastAsiaTheme="minorEastAsia" w:cstheme="minorEastAsia"/>
          <w:color w:val="auto"/>
          <w:sz w:val="24"/>
          <w:szCs w:val="24"/>
          <w:highlight w:val="white"/>
          <w:lang w:eastAsia="zh-CN"/>
        </w:rPr>
        <w:t xml:space="preserve">矿山路</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3、本项目主要内容：</w:t>
      </w:r>
      <w:r>
        <w:rPr>
          <w:rFonts w:hint="eastAsia" w:asciiTheme="minorEastAsia" w:hAnsiTheme="minorEastAsia" w:eastAsiaTheme="minorEastAsia" w:cstheme="minorEastAsia"/>
          <w:color w:val="auto"/>
          <w:sz w:val="24"/>
          <w:szCs w:val="24"/>
          <w:highlight w:val="white"/>
          <w:lang w:eastAsia="zh-CN"/>
        </w:rPr>
        <w:t xml:space="preserve">本项目是对矿山路雨污分流工程实施造成的路面开挖进行恢复，包含机动车道、人行道路面恢复、侧平石恢复等内容，详见工程量清单及施工图所包含的全部内容</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color w:val="auto"/>
          <w:highlight w:val="white"/>
        </w:rPr>
      </w:r>
      <w:bookmarkStart w:id="27" w:name="_Hlk105172344"/>
      <w:r>
        <w:rPr>
          <w:rFonts w:hint="eastAsia" w:asciiTheme="minorEastAsia" w:hAnsiTheme="minorEastAsia" w:eastAsiaTheme="minorEastAsia" w:cstheme="minorEastAsia"/>
          <w:color w:val="auto"/>
          <w:sz w:val="24"/>
          <w:szCs w:val="24"/>
          <w:highlight w:val="white"/>
        </w:rPr>
        <w:t xml:space="preserve">4、承包方式：包工包料，不得违法分包与转包。</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6、工期：</w:t>
      </w:r>
      <w:r>
        <w:rPr>
          <w:rFonts w:hint="eastAsia" w:asciiTheme="minorEastAsia" w:hAnsiTheme="minorEastAsia" w:eastAsiaTheme="minorEastAsia" w:cstheme="minorEastAsia"/>
          <w:color w:val="auto"/>
          <w:sz w:val="24"/>
          <w:szCs w:val="24"/>
          <w:highlight w:val="white"/>
          <w:lang w:bidi="ar"/>
        </w:rPr>
        <w:t xml:space="preserve">120日历天（具体工期应配合本项目雨污分流工程工期要求）。</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Pr>
          <w:color w:val="auto"/>
          <w:highlight w:val="white"/>
        </w:rPr>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8、现场踏勘：自行踏勘现场。</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8.1 供应商自行对施工现场进行踏勘，以获取编制响应文件所需的现场信息资料。</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8.2 供应商对本磋商文件所作出的理解、推论和解释由其自己负责。</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8.3 由于现场踏勘没有进行或者不详细所导致的一切问题均由供应商自行负责。</w:t>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8.4 供应商应承担现场踏勘的责任和风险，现场踏勘费用由供应商自己承担。</w:t>
      </w:r>
      <w:r>
        <w:rPr>
          <w:color w:val="auto"/>
          <w:highlight w:val="white"/>
        </w:rPr>
      </w:r>
    </w:p>
    <w:p>
      <w:pPr>
        <w:pStyle w:val="860"/>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三、图纸及工程量清单：另附（详见本项目采购公告附件）</w:t>
      </w:r>
      <w:bookmarkEnd w:id="26"/>
      <w:r>
        <w:rPr>
          <w:color w:val="auto"/>
          <w:highlight w:val="white"/>
        </w:rPr>
      </w:r>
      <w:r>
        <w:rPr>
          <w:color w:val="auto"/>
          <w:highlight w:val="white"/>
        </w:rPr>
      </w:r>
    </w:p>
    <w:p>
      <w:pPr>
        <w:pStyle w:val="884"/>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供应商应认真阅读施工图纸，核对工程量清单。报价包含完成工程量清单及施工图所含全部内容，成交后不得以不熟悉图纸和清单内容，或未进行现场踏勘等任何理由主张价格变更。</w:t>
      </w:r>
      <w:r>
        <w:rPr>
          <w:color w:val="auto"/>
          <w:highlight w:val="white"/>
        </w:rPr>
      </w:r>
    </w:p>
    <w:p>
      <w:pPr>
        <w:pStyle w:val="860"/>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四、施工要求</w:t>
      </w:r>
      <w:r>
        <w:rPr>
          <w:color w:val="auto"/>
          <w:highlight w:val="white"/>
        </w:rPr>
      </w:r>
    </w:p>
    <w:p>
      <w:pPr>
        <w:pStyle w:val="861"/>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1、工程量清单编制说明</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 本工程量清单是依据现行国家标准《建设工程工程量清单计价标准》（GB/T50500-2024）及其9本计算规范(以下简称“计价规范”)、地方规定以及磋商文件中包括的图纸等编制。</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 本工程量清单应与磋商文件中通用合同条款、专用合同条款、技术标准和要求等章节内容一起阅读和理解。</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1.4本条第1.1款中约定的计量和计价规则适用于合同履约过程中工程量计量与价款支付、工程变更、索赔和工程结算。</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1.5 本清单要求是构成合同文件的已标价工程量清单的组成部分。</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1.6编制依据：</w:t>
      </w:r>
      <w:r>
        <w:rPr>
          <w:color w:val="auto"/>
          <w:highlight w:val="white"/>
        </w:rP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《建设工程工程量清单计价标准》（GB/T50500-2024）；</w:t>
      </w:r>
      <w:r>
        <w:rPr>
          <w:color w:val="auto"/>
          <w:highlight w:val="white"/>
        </w:rP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《江苏省市政工程消耗量》；</w:t>
      </w:r>
      <w:r>
        <w:rPr>
          <w:color w:val="auto"/>
          <w:highlight w:val="white"/>
        </w:rP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人工费按苏建函价【2026】76号文执行；</w:t>
      </w:r>
      <w:r>
        <w:rPr>
          <w:color w:val="auto"/>
          <w:highlight w:val="white"/>
        </w:rP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材料价格参照2026年4月《徐州工程造价信息》中的指导价及结合徐州市场价；</w:t>
      </w:r>
      <w:r>
        <w:rPr>
          <w:color w:val="auto"/>
          <w:highlight w:val="white"/>
        </w:rP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委托方（甲方）提供的《</w:t>
      </w:r>
      <w:r>
        <w:rPr>
          <w:rFonts w:hint="eastAsia" w:asciiTheme="minorEastAsia" w:hAnsiTheme="minorEastAsia" w:eastAsiaTheme="minorEastAsia" w:cstheme="minorEastAsia"/>
          <w:color w:val="auto"/>
          <w:sz w:val="24"/>
          <w:szCs w:val="24"/>
          <w:highlight w:val="white"/>
          <w:lang w:eastAsia="zh-CN"/>
        </w:rPr>
        <w:t xml:space="preserve">矿山路雨污分流工程工后道路恢复工程</w:t>
      </w:r>
      <w:r>
        <w:rPr>
          <w:rFonts w:hint="eastAsia" w:asciiTheme="minorEastAsia" w:hAnsiTheme="minorEastAsia" w:eastAsiaTheme="minorEastAsia" w:cstheme="minorEastAsia"/>
          <w:color w:val="auto"/>
          <w:sz w:val="24"/>
          <w:szCs w:val="24"/>
          <w:highlight w:val="white"/>
        </w:rPr>
        <w:t xml:space="preserve">》施工图及相关规范、文件等；</w:t>
      </w:r>
      <w:r>
        <w:rPr>
          <w:color w:val="auto"/>
          <w:highlight w:val="white"/>
        </w:rP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建设行政主管部门颁布的有关工程造价文件。</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1.7相关费率计取：</w:t>
      </w:r>
      <w:r>
        <w:rPr>
          <w:color w:val="auto"/>
          <w:highlight w:val="white"/>
        </w:rP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安全生产费率：1.9%；</w:t>
      </w:r>
      <w:r>
        <w:rPr>
          <w:color w:val="auto"/>
          <w:highlight w:val="white"/>
        </w:rP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文明施工费率：1.05%；</w:t>
      </w:r>
      <w:r>
        <w:rPr>
          <w:color w:val="auto"/>
          <w:highlight w:val="white"/>
        </w:rP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环境保护费率：1.20%；</w:t>
      </w:r>
      <w:r>
        <w:rPr>
          <w:color w:val="auto"/>
          <w:highlight w:val="white"/>
        </w:rP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临时设施费率：1.65%；</w:t>
      </w:r>
      <w:r>
        <w:rPr>
          <w:color w:val="auto"/>
          <w:highlight w:val="white"/>
        </w:rP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建筑工人实名制费率：0.03%</w:t>
      </w:r>
      <w:r>
        <w:rPr>
          <w:color w:val="auto"/>
          <w:highlight w:val="white"/>
        </w:rP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增值税：9%。</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1.8其他问题说明</w:t>
      </w:r>
      <w:r>
        <w:rPr>
          <w:color w:val="auto"/>
          <w:highlight w:val="white"/>
        </w:rPr>
      </w:r>
    </w:p>
    <w:p>
      <w:pPr>
        <w:pStyle w:val="884"/>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预算工程量根据设计图提供的工程量计入；结算时按现场实际发生工程量计算；</w:t>
      </w:r>
      <w:r>
        <w:rPr>
          <w:color w:val="auto"/>
          <w:highlight w:val="white"/>
        </w:rPr>
      </w:r>
    </w:p>
    <w:p>
      <w:pPr>
        <w:pStyle w:val="884"/>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与设计沟通，本工程仅考虑管线埋设后路面恢复。</w:t>
      </w:r>
      <w:r>
        <w:rPr>
          <w:color w:val="auto"/>
          <w:highlight w:val="white"/>
        </w:rPr>
      </w:r>
    </w:p>
    <w:p>
      <w:pPr>
        <w:pStyle w:val="861"/>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2、响应报价编制要求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 响应报价应根据采购文件中的有关计价要求，并按照下列依据自主报价，但不得低于成本。</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(1)本采购文件；</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(2)《建设工程工程量清单计价标准》（GB/T50500-2024）及其9本计算规范；</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(3)国家或省级、行业建设主管部门颁发的计价办法；</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(4)企业定额，国家或省级、行业建设主管部门颁发的计价定额；</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(5)采购文件、招标工程量清单及其补充通知、答疑纪要；</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(6)建设工程设计文件及相关资料；</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(7)施工现场情况、工程特点及拟定的投标施工组织设计或施工方案；</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(8)与建设项目相关的标准、规范等技术资料；</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(9)市场价格信息或工程造价管理机构发布的工程造价信息；</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(10)其他的相关资料。</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2.3 工程量清单中标价的单价或金额，应包括所需人工费、材料费、施工机具使用费、管理费和利润，以及一定范围内的风险费用。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 分部分项工程和措施项目中的单价项目按下列要求报价：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2.5.1 分部分项工程应根据采购文件和招标工程量清单确定综合单价。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2.5.2 如果分部分项工程量清单中涉及“材料（工程设备）暂估单价及调整表”中列出的材料和工程设备，将该类材料和工程设备的暂估单价计入对应的工程量清单综合单价。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2.5.4 “分部分项工程清单”所列各项目的综合单价组成中，各项目的人工、材料和机械台班消耗量、管理费费率、利润费率由投标人按照其自身情况做充分的、竞争性考虑。</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2.6 措施项目中的总价项目按下列要求报价：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2.6.1 措施项目费的准确性和完整性由投标人负责。</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2.6.2 措施项目费中的安全生产措施费按照国家及省级、行业主管部门的相关规定计价。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2.6.4 “措施项目费”中所填写的报价金额，应全面涵盖招标文件约定的投标人中标后施工、竣工、交付本工程并维修其任何缺陷所需要履行的责任和义务的全部费用。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2.7 其他项目清单费应按下列规定报价：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2.7.1 计日工按“计日工表”中列出的项目和估算数量，自主确定综合单价并计算计日工金额。</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2.7.2 总承包服务费根据采购文件中列出的内容和要求，按“总承包服务费计价表”所列格式自主报价。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2.8 增值税应按“增值税计价表”所列项目并根据国家、省级或行业建设主管部门的有关规定列项和计算，不得作为竞争性费用。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2.9 除采购文件有强制性规定以及不可竞争部分以外，响应报价由供应商自主确定，但不得低于成本。</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2.11 管理费应由供应商在保证不低于其成本的基础上做竞争性考虑；利润由供应商根据自身情况和综合实力做竞争性考虑。</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2.12 响应报价中应考虑采购文件中要求供应商承担的风险范围以及相关的费用。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2.13 投标总价为供应商在响应文件中提出的各项支付金额的总和（含税），为实施、完成招标工程并修补缺陷以及履行采购文件中约定的风险范围内的所有责任和义务所发生的全部费用。   </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2.14 有关响应报价的其他要求： </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2.14.1 本项目材料价格参照2026年4月《徐州工程造价信息》中的指导价及结合徐州市场价；其他详见工程量清单及预算编制说明。</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2.14.2本项目施工过程中，如有拆除、现场设备移位安装等，供应商报价时候须充分考虑以上内容及施工现场实际拆除并恢复等，采购人不再另行支付费用。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2.14.3 报价内容</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⑴响应报价应包括竞争性磋商文件中所确定的范围内工程量清单中所含项目的全部内容，以及为完成上述内容所需的全部费用。其根据为供应商提交的已标价的工程量清单及附表。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⑵供应商应按采购人提供的工程量清单填报价格。填写的项目名称、项目特征、计量单位、工程量必须与采购人提供的一致。若出现与招标提供的工程量清单漏报的，则视为供应商让利。</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⑷项目实施方案所描述的技术措施所发生的费用，视为已体现在供应商报价的非实体性消耗所发生的费用中。</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4"/>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⑻垃圾外运，运距及运输方式供应商自行考虑，费用包含在报价中，工程结算时不再调整。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⑽供应商应认真研读竞争性磋商文件和合同内容，已明示含在投标报价中的费用供应商自行考虑，不管工程量清单是否单独列支，采购人均认为供应商已充分考虑此部分费用，应包括在报价中。</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⑾场地障碍物（包括地表、地下及围档增设开口）清除（包含挖填等处理）、场地内的积水处理、周边关系、第三方关系的协调及其它的一切相关配合等均在风险系数内考虑。</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⑿检验试验费：因工程需要所做的全部检验、试验及检测相关费用，由供应商（供应商）自行考虑风险并计入投标报价中，结算时不予调整。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⒀本项目施工过程中，如有现场设备移位安装等，供应商报价时候须充分考虑以上内容及施工现场实际拆除并恢复等，采购人不再另行支付费用。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特别说明：</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b.施工完成后，承包人应将施工现场彻底清洁完毕达到发包人要求并撤离现场后，方能进行竣工验收。承包人拒绝清洁的，发包人有权安排其他单位进行清洁，所需费用从承包人工程款中扣除。</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2.14.4 报价方式</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①本工程采用固定单价合同（除另有规定外）。</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供应商应充分考虑施工期间各类建材的市场风险，充分考虑政策性关于人工、机械费用等方面调整，并计入总报价</w:t>
      </w:r>
      <w:r>
        <w:rPr>
          <w:rFonts w:hint="eastAsia" w:asciiTheme="minorEastAsia" w:hAnsiTheme="minorEastAsia" w:eastAsiaTheme="minorEastAsia" w:cstheme="minorEastAsia"/>
          <w:b w:val="0"/>
          <w:bCs w:val="0"/>
          <w:color w:val="auto"/>
          <w:sz w:val="24"/>
          <w:szCs w:val="24"/>
          <w:highlight w:val="white"/>
        </w:rPr>
        <w:t xml:space="preserve">，供应商所填写的单价在合同实施期间不因市场变化因素而变动，结算不再调整。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②本工程对材料风险约定如下：供应商应充分考虑施工期间各类建材的市场风险，并计入总报价，供应商在计算报价时应考虑一定的风险系数。本工程工期较短结算时材料价格不予调整。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③对于法律、法规、规章或有关政策出台导致工程税金等发生变化的，应按照有关规定执行。</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2.14.5 报价的计价方法</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本工程项目采用工程量清单计价。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2.14.6 报价编制依据及要求：详见《工程量清单》。</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2.14.7 响应文件报价要求：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①首次响应文件中提供《已标价的工程量清单》文件。</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②按照《工程量清单》编制《已标价的工程量清单》（工程量清单不得改变）。</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rPr>
          <w:color w:val="auto"/>
          <w:highlight w:val="white"/>
        </w:rPr>
      </w:r>
    </w:p>
    <w:p>
      <w:pPr>
        <w:pStyle w:val="861"/>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3、其他说明</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3.1词语和定义</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3.1.1 同义词语</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本磋商文件中使用的词语“采购人（招标人）”和“供应商（供应商）”分别与合同条款中定义的“发包人”和“承包人”同义。</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3.2 工程量差异调整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3.2.3 如果采购人在检查供应商根据上文第3.2.2项提交的工程量差异问题后认为没有必要对工程量清单进行补充和(或)修改，或者采购人根据上文第3.2.2项对</w:t>
      </w:r>
      <w:r>
        <w:rPr>
          <w:rFonts w:hint="eastAsia" w:asciiTheme="minorEastAsia" w:hAnsiTheme="minorEastAsia" w:eastAsiaTheme="minorEastAsia" w:cstheme="minorEastAsia"/>
          <w:color w:val="auto"/>
          <w:sz w:val="24"/>
          <w:szCs w:val="24"/>
          <w:highlight w:val="whit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rPr>
          <w:color w:val="auto"/>
          <w:highlight w:val="white"/>
        </w:rPr>
      </w:r>
    </w:p>
    <w:p>
      <w:pPr>
        <w:pStyle w:val="860"/>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五、低于成本报价：</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为强化政府采购异常低价审查，根据财库【2026】2号文件要求，本项目采购文件已明确启动异常低价投标审查的情形和具体要求，处理方法具体详见磋商文件第三章《磋商相关说明》相关内容。</w:t>
      </w:r>
      <w:r>
        <w:rPr>
          <w:color w:val="auto"/>
          <w:highlight w:val="white"/>
        </w:rPr>
      </w:r>
    </w:p>
    <w:p>
      <w:pPr>
        <w:pStyle w:val="860"/>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六、实施要求：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1、采购人提供的资料：</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1.1施工图及工程量清单（另附）。</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1.2其他与建设工程有关的原始资料由承包人自行勘察收集。</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2、技术标准：现行国家及本省、市的有关标准、规范及其他适用于本工程的最新技术标准、规范。</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3、工程质量保修期：</w:t>
      </w:r>
      <w:r>
        <w:rPr>
          <w:rFonts w:hint="eastAsia" w:asciiTheme="minorEastAsia" w:hAnsiTheme="minorEastAsia" w:eastAsiaTheme="minorEastAsia" w:cstheme="minorEastAsia"/>
          <w:b/>
          <w:bCs/>
          <w:color w:val="auto"/>
          <w:sz w:val="24"/>
          <w:szCs w:val="24"/>
          <w:highlight w:val="white"/>
        </w:rPr>
        <w:t xml:space="preserve">不少于 2 年。</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4、施工要求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4.1 供应商必须遵从采购人相关安全保卫制度、安全文明施工要求。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4.2 施工不得破坏现有设施设备，否则免费原样恢复，造成重大事故的由施工单位承担相关责任。</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4.3重点区域或重点部位的施工要采取弹性工作时间，服从采购人的安排。</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4.4拆除原设施如为保护性拆除，不得随意损坏。否则，造成损坏的要无偿修复或按工程清单中价格赔偿。赔偿款从工程款中扣除。</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4.5应配合挖掘施工的交通导改方案，分段施工修复路面。</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5、响应文件要求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5.1首次响应文件中提供《施工组织设计》。</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5.2《施工组织设计》包括不限于以下内容： </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5.2.1 总体概述</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5.2.2施工进度计划和各阶段进度的保证措施</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5.2.3分部分项工程施工方案、质量保证措施及分段施工方案</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5.2.4项目管理班子人员配备、素质及管理经验</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5.2.5关键施工技术、工艺及工程项目实施的重点、难点和解决方案</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5.2.6安全文明施工方案</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strike/>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5.2.7售后服务方案</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5.3 供应商认为其他需要说明的内容。 </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6、情况说明</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6.1根据施工现场实际情况，采购人有权利对部分工程项目及工程量进行增减或调整， 供应商必须认可采购人对部分工程项目及工程量进行增减或调整的内容。 </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6.3 供应商应根据本项目实际情况，合理配置人员，除项目经理外，安全员、质检员、施工员、预算员、材料员等人员应经验丰富，确保项目顺利实施。</w:t>
      </w:r>
      <w:r>
        <w:rPr>
          <w:color w:val="auto"/>
          <w:highlight w:val="white"/>
        </w:rPr>
      </w:r>
    </w:p>
    <w:p>
      <w:pPr>
        <w:pStyle w:val="860"/>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七、项目相关要求：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1、供应商报价时需考虑完成本项目内容所涉及的人工费、材料费、机械费、税费、验收等相关的一切费用。</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2、供应商应根据本项目实际情况，合理配置人员，除项目经理外，安全员、质检员、施工员、预算员、材料员等人员应经验丰富，确保项目顺利实施。</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color w:val="auto"/>
          <w:highlight w:val="white"/>
        </w:rPr>
      </w:r>
    </w:p>
    <w:p>
      <w:pPr>
        <w:pStyle w:val="884"/>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7、本项目再生产品的使用参照设计文件及国家相关规范要求。</w:t>
      </w:r>
      <w:r>
        <w:rPr>
          <w:color w:val="auto"/>
          <w:highlight w:val="white"/>
        </w:rPr>
      </w:r>
    </w:p>
    <w:p>
      <w:pPr>
        <w:pStyle w:val="860"/>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八、本项目无效响应文件的判定（磋商文件的实质性要求）：</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1、供应商资格条件不符合国家有关规定或磋商文件要求的；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2、供应商名称或组织结构与资格审查时不一致的；</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3、除在响应文件提交截止时间前经采购人书面同意外，项目负责人与资格审查时不一致的；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4、响应报价低于成本或者高于磋商文件设定的最高限价的；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5、同一供应商提交两个及以上不同的响应文件或者响应报价，但磋商文件要求提交备选的除外；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6、与磋商文件规定的暂列金额及甲供材料价格不一致的；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7、与磋商文件明确列出的不可竞争费用项目或费率或计算基础不一致的；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8、与磋商文件提供的工程量清单中的项目编码、项目名称、项目特征、计量单位、工程量不一致的；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9、响应文件载明的招标项目完成期限超过磋商文件规定的期限的；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10、明显不符合技术规范、技术标准的要求的；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11、响应文件载明的货物包装方式、检验标准和方法等不符合磋商文件的要求的；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12、响应文件提出了不能满足磋商文件要求或采购人不能接受的工程验收、计量、价款结算和支付办法的；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13、不同供应商的响应文件以及响应文件制作过程出现了评标委员会认为不应当雷同的情况的； </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14、以他人的名义投标、串通投标、以行贿手段谋取成交或者以其他弄虚作假方式投标的。</w:t>
      </w:r>
      <w:r>
        <w:rPr>
          <w:color w:val="auto"/>
          <w:highlight w:val="white"/>
        </w:rP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rPr>
          <w:color w:val="auto"/>
          <w:highlight w:val="white"/>
        </w:rPr>
      </w:r>
    </w:p>
    <w:p>
      <w:pPr>
        <w:pStyle w:val="860"/>
        <w:ind w:firstLine="482"/>
        <w:rPr>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bCs/>
          <w:color w:val="auto"/>
          <w:szCs w:val="24"/>
          <w:highlight w:val="white"/>
        </w:rPr>
        <w:t xml:space="preserve">九、</w:t>
      </w:r>
      <w:r>
        <w:rPr>
          <w:rFonts w:hint="eastAsia" w:asciiTheme="minorEastAsia" w:hAnsiTheme="minorEastAsia" w:eastAsiaTheme="minorEastAsia" w:cstheme="minorEastAsia"/>
          <w:color w:val="auto"/>
          <w:szCs w:val="24"/>
          <w:highlight w:val="white"/>
        </w:rPr>
        <w:t xml:space="preserve">其他要求：见《拟签订的合同文本》、《工程量清单》。</w:t>
      </w:r>
      <w:r>
        <w:rPr>
          <w:color w:val="auto"/>
          <w:highlight w:val="white"/>
        </w:rPr>
      </w:r>
    </w:p>
    <w:p>
      <w:pPr>
        <w:pStyle w:val="859"/>
        <w:rPr>
          <w:rFonts w:hint="eastAsia" w:asciiTheme="minorEastAsia" w:hAnsiTheme="minorEastAsia" w:eastAsiaTheme="minorEastAsia" w:cstheme="minorEastAsia"/>
          <w:color w:val="auto"/>
          <w:highlight w:val="white"/>
        </w:rPr>
      </w:pPr>
      <w:r>
        <w:rPr>
          <w:color w:val="auto"/>
          <w:highlight w:val="white"/>
        </w:rPr>
      </w:r>
      <w:bookmarkStart w:id="28" w:name="_Toc80122301"/>
      <w:r>
        <w:rPr>
          <w:rFonts w:hint="eastAsia" w:asciiTheme="minorEastAsia" w:hAnsiTheme="minorEastAsia" w:eastAsiaTheme="minorEastAsia" w:cstheme="minorEastAsia"/>
          <w:color w:val="auto"/>
          <w:highlight w:val="white"/>
        </w:rPr>
        <w:br w:type="page" w:clear="all"/>
      </w:r>
      <w:bookmarkStart w:id="29" w:name="_Toc25252"/>
      <w:r>
        <w:rPr>
          <w:color w:val="auto"/>
          <w:highlight w:val="white"/>
        </w:rPr>
      </w:r>
      <w:bookmarkStart w:id="30" w:name="_Toc29502"/>
      <w:r>
        <w:rPr>
          <w:rFonts w:hint="eastAsia" w:asciiTheme="minorEastAsia" w:hAnsiTheme="minorEastAsia" w:eastAsiaTheme="minorEastAsia" w:cstheme="minorEastAsia"/>
          <w:color w:val="auto"/>
          <w:highlight w:val="white"/>
        </w:rPr>
        <w:t xml:space="preserve">第九章 响应文件相关格式</w:t>
      </w:r>
      <w:bookmarkEnd w:id="28"/>
      <w:r>
        <w:rPr>
          <w:color w:val="auto"/>
          <w:highlight w:val="white"/>
        </w:rPr>
      </w:r>
      <w:bookmarkEnd w:id="29"/>
      <w:r>
        <w:rPr>
          <w:color w:val="auto"/>
          <w:highlight w:val="white"/>
        </w:rPr>
      </w:r>
      <w:bookmarkEnd w:id="30"/>
      <w:r>
        <w:rPr>
          <w:color w:val="auto"/>
          <w:highlight w:val="white"/>
        </w:rPr>
      </w:r>
      <w:r>
        <w:rPr>
          <w:color w:val="auto"/>
          <w:highlight w:val="white"/>
        </w:rP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white"/>
        </w:rPr>
        <w:outlineLvl w:val="9"/>
      </w:pPr>
      <w:r>
        <w:rPr>
          <w:color w:val="auto"/>
          <w:highlight w:val="white"/>
        </w:rPr>
      </w:r>
      <w:bookmarkStart w:id="31" w:name="_Toc8491"/>
      <w:r>
        <w:rPr>
          <w:color w:val="auto"/>
          <w:highlight w:val="white"/>
        </w:rPr>
      </w:r>
      <w:bookmarkStart w:id="32" w:name="_Toc7129"/>
      <w:r>
        <w:rPr>
          <w:rStyle w:val="1135"/>
          <w:rFonts w:hint="eastAsia" w:asciiTheme="minorEastAsia" w:hAnsiTheme="minorEastAsia" w:eastAsiaTheme="minorEastAsia" w:cstheme="minorEastAsia"/>
          <w:b w:val="0"/>
          <w:bCs w:val="0"/>
          <w:color w:val="auto"/>
          <w:szCs w:val="24"/>
          <w:highlight w:val="white"/>
        </w:rPr>
        <w:t xml:space="preserve">（</w:t>
      </w:r>
      <w:r>
        <w:rPr>
          <w:rFonts w:hint="eastAsia" w:asciiTheme="minorEastAsia" w:hAnsiTheme="minorEastAsia" w:eastAsiaTheme="minorEastAsia" w:cstheme="minorEastAsia"/>
          <w:b w:val="0"/>
          <w:bCs w:val="0"/>
          <w:color w:val="auto"/>
          <w:sz w:val="24"/>
          <w:szCs w:val="24"/>
          <w:highlight w:val="white"/>
        </w:rPr>
        <w:t xml:space="preserve">本章仅提供响应文件中的部分文件格式，不应被理解为包含了响应文件所需的全部资料）</w:t>
      </w:r>
      <w:bookmarkEnd w:id="31"/>
      <w:r>
        <w:rPr>
          <w:color w:val="auto"/>
          <w:highlight w:val="white"/>
        </w:rPr>
      </w:r>
      <w:bookmarkEnd w:id="32"/>
      <w:r>
        <w:rPr>
          <w:color w:val="auto"/>
          <w:highlight w:val="white"/>
        </w:rPr>
      </w:r>
      <w:r>
        <w:rPr>
          <w:color w:val="auto"/>
          <w:highlight w:val="white"/>
        </w:rP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8"/>
          <w:highlight w:val="white"/>
        </w:rPr>
        <w:outlineLvl w:val="9"/>
      </w:pPr>
      <w:r>
        <w:rPr>
          <w:rFonts w:hint="eastAsia" w:asciiTheme="minorEastAsia" w:hAnsiTheme="minorEastAsia" w:eastAsiaTheme="minorEastAsia" w:cstheme="minorEastAsia"/>
          <w:b w:val="0"/>
          <w:bCs w:val="0"/>
          <w:color w:val="auto"/>
          <w:sz w:val="28"/>
          <w:highlight w:val="white"/>
        </w:rPr>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一、承诺书</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二、磋商报价表</w:t>
      </w:r>
      <w:r>
        <w:rPr>
          <w:color w:val="auto"/>
          <w:highlight w:val="white"/>
        </w:rPr>
      </w:r>
    </w:p>
    <w:p>
      <w:pPr>
        <w:pStyle w:val="884"/>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三、分项价格表</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四、主要材料（设备）一览表</w:t>
      </w:r>
      <w:r>
        <w:rPr>
          <w:color w:val="auto"/>
          <w:highlight w:val="white"/>
        </w:rPr>
      </w:r>
    </w:p>
    <w:p>
      <w:pPr>
        <w:pStyle w:val="884"/>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五、无在建承诺书</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六、偏离表</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七、授权委托书</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八、中小企业声明函</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九、残疾人福利性单位声明函</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十、供应商参加政府采购活动前三年内在经营活动中没有重大违法记录的书面声明</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Cs/>
          <w:color w:val="auto"/>
          <w:szCs w:val="24"/>
          <w:highlight w:val="white"/>
        </w:rPr>
      </w:pPr>
      <w:r>
        <w:rPr>
          <w:rStyle w:val="1135"/>
          <w:rFonts w:hint="eastAsia" w:asciiTheme="minorEastAsia" w:hAnsiTheme="minorEastAsia" w:eastAsiaTheme="minorEastAsia" w:cstheme="minorEastAsia"/>
          <w:bCs/>
          <w:color w:val="auto"/>
          <w:szCs w:val="24"/>
          <w:highlight w:val="white"/>
        </w:rPr>
        <w:t xml:space="preserve">十一、具备履行合同所必需的设备和专业技术能力的书面声明</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十二、响应文件编制要求提供的其他资料</w:t>
      </w:r>
      <w:r>
        <w:rPr>
          <w:color w:val="auto"/>
          <w:highlight w:val="white"/>
        </w:rPr>
      </w:r>
    </w:p>
    <w:p>
      <w:pPr>
        <w:pStyle w:val="1227"/>
        <w:ind w:left="0" w:right="0" w:firstLine="0"/>
        <w:spacing w:line="360" w:lineRule="auto"/>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十三、预付款保函支付条款模板</w:t>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bCs/>
          <w:color w:val="auto"/>
          <w:sz w:val="28"/>
          <w:highlight w:val="white"/>
        </w:rPr>
      </w:pPr>
      <w:r>
        <w:rPr>
          <w:rFonts w:hint="eastAsia" w:asciiTheme="minorEastAsia" w:hAnsiTheme="minorEastAsia" w:eastAsiaTheme="minorEastAsia" w:cstheme="minorEastAsia"/>
          <w:bCs/>
          <w:color w:val="auto"/>
          <w:sz w:val="28"/>
          <w:highlight w:val="white"/>
        </w:rPr>
      </w:r>
      <w:r>
        <w:rPr>
          <w:color w:val="auto"/>
          <w:highlight w:val="white"/>
        </w:rP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sz w:val="28"/>
          <w:highlight w:val="white"/>
        </w:rPr>
        <w:br w:type="page" w:clear="all"/>
      </w:r>
      <w:bookmarkStart w:id="33" w:name="_Toc19266"/>
      <w:r>
        <w:rPr>
          <w:color w:val="auto"/>
          <w:highlight w:val="white"/>
        </w:rPr>
      </w:r>
      <w:bookmarkStart w:id="34" w:name="_Toc80122302"/>
      <w:r>
        <w:rPr>
          <w:color w:val="auto"/>
          <w:highlight w:val="white"/>
        </w:rPr>
      </w:r>
      <w:bookmarkStart w:id="35" w:name="_Toc14058"/>
      <w:r>
        <w:rPr>
          <w:color w:val="auto"/>
          <w:highlight w:val="white"/>
        </w:rPr>
      </w:r>
      <w:bookmarkStart w:id="36" w:name="_Toc6721"/>
      <w:r>
        <w:rPr>
          <w:rStyle w:val="1135"/>
          <w:rFonts w:hint="eastAsia" w:asciiTheme="minorEastAsia" w:hAnsiTheme="minorEastAsia" w:eastAsiaTheme="minorEastAsia" w:cstheme="minorEastAsia"/>
          <w:color w:val="auto"/>
          <w:sz w:val="28"/>
          <w:highlight w:val="white"/>
        </w:rPr>
        <w:t xml:space="preserve">一、承诺书</w:t>
      </w:r>
      <w:bookmarkEnd w:id="33"/>
      <w:r>
        <w:rPr>
          <w:color w:val="auto"/>
          <w:highlight w:val="white"/>
        </w:rPr>
      </w:r>
      <w:bookmarkEnd w:id="34"/>
      <w:r>
        <w:rPr>
          <w:color w:val="auto"/>
          <w:highlight w:val="white"/>
        </w:rPr>
      </w:r>
      <w:bookmarkEnd w:id="35"/>
      <w:r>
        <w:rPr>
          <w:color w:val="auto"/>
          <w:highlight w:val="white"/>
        </w:rPr>
      </w:r>
      <w:bookmarkEnd w:id="36"/>
      <w:r>
        <w:rPr>
          <w:color w:val="auto"/>
          <w:highlight w:val="white"/>
        </w:rPr>
      </w:r>
      <w:r>
        <w:rPr>
          <w:color w:val="auto"/>
          <w:highlight w:val="white"/>
        </w:rPr>
      </w:r>
    </w:p>
    <w:p>
      <w:pPr>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致</w:t>
      </w:r>
      <w:r>
        <w:rPr>
          <w:rFonts w:hint="eastAsia" w:asciiTheme="minorEastAsia" w:hAnsiTheme="minorEastAsia" w:eastAsiaTheme="minorEastAsia" w:cstheme="minorEastAsia"/>
          <w:color w:val="auto"/>
          <w:sz w:val="24"/>
          <w:szCs w:val="24"/>
          <w:highlight w:val="white"/>
          <w:lang w:eastAsia="zh-CN"/>
        </w:rPr>
        <w:t xml:space="preserve">江苏筑融工程项目管理有限公司</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根据贵方《磋商文件》（项目编号：</w:t>
      </w:r>
      <w:r>
        <w:rPr>
          <w:rFonts w:hint="eastAsia" w:asciiTheme="minorEastAsia" w:hAnsiTheme="minorEastAsia" w:eastAsiaTheme="minorEastAsia" w:cstheme="minorEastAsia"/>
          <w:color w:val="auto"/>
          <w:sz w:val="24"/>
          <w:szCs w:val="24"/>
          <w:highlight w:val="white"/>
          <w:lang w:eastAsia="zh-CN"/>
        </w:rPr>
        <w:t xml:space="preserve">JSZC-320300-ZRXM-C2026-0008</w:t>
      </w:r>
      <w:r>
        <w:rPr>
          <w:rFonts w:hint="eastAsia" w:asciiTheme="minorEastAsia" w:hAnsiTheme="minorEastAsia" w:eastAsiaTheme="minorEastAsia" w:cstheme="minorEastAsia"/>
          <w:color w:val="auto"/>
          <w:sz w:val="24"/>
          <w:szCs w:val="24"/>
          <w:highlight w:val="white"/>
        </w:rPr>
        <w:t xml:space="preserve"> ）要求，本供应商正式提交以下首次响应文件。</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auto"/>
          <w:sz w:val="24"/>
          <w:szCs w:val="24"/>
          <w:highlight w:val="white"/>
        </w:rPr>
        <w:t xml:space="preserve">（1）承诺书； </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（2）磋商报价表； </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（3）偏离表；</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（4）磋商文件要求提供的其他响应文件。</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我单位符合《中华人民共和国政府采购法》第二十二条的规定，符合本项目供应商资格要求。</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我单位按照磋商文件的要求编制响应文件，并对其提交的响应文件的真实性、合法性承担法律责任。</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供应商兹宣布同意如下: </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Theme="minorEastAsia" w:hAnsiTheme="minorEastAsia" w:eastAsiaTheme="minorEastAsia" w:cstheme="minorEastAsia"/>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auto"/>
          <w:sz w:val="24"/>
          <w:szCs w:val="24"/>
          <w:highlight w:val="white"/>
        </w:rPr>
        <w:t xml:space="preserve">一、完全承担根据《磋商文件》规定完成合同的责任和义务（如有偏离，将全部填写在偏离表中）。</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white"/>
        </w:rPr>
        <w:t xml:space="preserve">二、保证所提供的响应文件及所有材料的真实、合法、有效，并对其负责。</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三、已详细审核竞争性磋商文件（含竞争性磋商文件的澄清或者修改），本供应商完全理解并同意放弃对这方面不明及误解的权利。</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四、所供货物保证符合国家有关产品质量、性能和安全标准，无权利瑕疵。</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五、报价有效期为30个工作日。</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六、同意向贵方提供贵方可能要求的与本次磋商采购有关的任何证据或资料。</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七、完全理解贵方不一定要接受最低的报价或收到的任何报价。</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八、</w:t>
      </w:r>
      <w:r>
        <w:rPr>
          <w:rFonts w:hint="eastAsia" w:asciiTheme="minorEastAsia" w:hAnsiTheme="minorEastAsia" w:eastAsiaTheme="minorEastAsia" w:cstheme="minorEastAsia"/>
          <w:color w:val="auto"/>
          <w:sz w:val="24"/>
          <w:szCs w:val="24"/>
          <w:highlight w:val="white"/>
          <w:lang w:eastAsia="zh-CN"/>
        </w:rPr>
        <w:t xml:space="preserve">江苏筑融工程项目管理有限公司</w:t>
      </w:r>
      <w:r>
        <w:rPr>
          <w:rFonts w:hint="eastAsia" w:asciiTheme="minorEastAsia" w:hAnsiTheme="minorEastAsia" w:eastAsiaTheme="minorEastAsia" w:cstheme="minorEastAsia"/>
          <w:color w:val="auto"/>
          <w:sz w:val="24"/>
          <w:szCs w:val="24"/>
          <w:highlight w:val="white"/>
        </w:rPr>
        <w:t xml:space="preserve">有权将我单位本项目的《磋商报价表》和《分项价格表》予以公示，公示的方式由</w:t>
      </w:r>
      <w:r>
        <w:rPr>
          <w:rFonts w:hint="eastAsia" w:asciiTheme="minorEastAsia" w:hAnsiTheme="minorEastAsia" w:eastAsiaTheme="minorEastAsia" w:cstheme="minorEastAsia"/>
          <w:color w:val="auto"/>
          <w:sz w:val="24"/>
          <w:szCs w:val="24"/>
          <w:highlight w:val="white"/>
          <w:lang w:eastAsia="zh-CN"/>
        </w:rPr>
        <w:t xml:space="preserve">江苏筑融工程项目管理有限公司</w:t>
      </w:r>
      <w:r>
        <w:rPr>
          <w:rFonts w:hint="eastAsia" w:asciiTheme="minorEastAsia" w:hAnsiTheme="minorEastAsia" w:eastAsiaTheme="minorEastAsia" w:cstheme="minorEastAsia"/>
          <w:color w:val="auto"/>
          <w:sz w:val="24"/>
          <w:szCs w:val="24"/>
          <w:highlight w:val="white"/>
        </w:rPr>
        <w:t xml:space="preserve">确定。</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供应商（电子签章）：</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联系电话：</w:t>
      </w:r>
      <w:r>
        <w:rPr>
          <w:color w:val="auto"/>
          <w:highlight w:val="white"/>
        </w:rPr>
      </w:r>
    </w:p>
    <w:p>
      <w:pPr>
        <w:ind w:firstLine="480"/>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日期：</w:t>
      </w:r>
      <w:r>
        <w:rPr>
          <w:color w:val="auto"/>
          <w:highlight w:val="white"/>
        </w:rPr>
      </w:r>
    </w:p>
    <w:p>
      <w:pPr>
        <w:pStyle w:val="884"/>
        <w:jc w:val="center"/>
        <w:spacing w:line="420" w:lineRule="exact"/>
        <w:widowControl w:val="off"/>
        <w:rPr>
          <w:rStyle w:val="1135"/>
          <w:rFonts w:hint="eastAsia" w:asciiTheme="minorEastAsia" w:hAnsiTheme="minorEastAsia" w:eastAsiaTheme="minorEastAsia" w:cstheme="minorEastAsia"/>
          <w:b/>
          <w:bCs/>
          <w:color w:val="auto"/>
          <w:sz w:val="28"/>
          <w:highlight w:val="white"/>
        </w:rPr>
        <w:outlineLvl w:val="1"/>
      </w:pPr>
      <w:r>
        <w:rPr>
          <w:rFonts w:hint="eastAsia" w:asciiTheme="minorEastAsia" w:hAnsiTheme="minorEastAsia" w:eastAsiaTheme="minorEastAsia" w:cstheme="minorEastAsia"/>
          <w:color w:val="auto"/>
          <w:highlight w:val="white"/>
        </w:rPr>
        <w:br w:type="page" w:clear="all"/>
      </w:r>
      <w:bookmarkStart w:id="37" w:name="_Toc25312"/>
      <w:r>
        <w:rPr>
          <w:color w:val="auto"/>
          <w:highlight w:val="white"/>
        </w:rPr>
      </w:r>
      <w:bookmarkStart w:id="38" w:name="_Toc16481"/>
      <w:r>
        <w:rPr>
          <w:color w:val="auto"/>
          <w:highlight w:val="white"/>
        </w:rPr>
      </w:r>
      <w:bookmarkStart w:id="39" w:name="_Toc80122303"/>
      <w:r>
        <w:rPr>
          <w:color w:val="auto"/>
          <w:highlight w:val="white"/>
        </w:rPr>
      </w:r>
      <w:bookmarkStart w:id="40" w:name="_Toc21194"/>
      <w:r>
        <w:rPr>
          <w:rStyle w:val="1135"/>
          <w:rFonts w:hint="eastAsia" w:asciiTheme="minorEastAsia" w:hAnsiTheme="minorEastAsia" w:eastAsiaTheme="minorEastAsia" w:cstheme="minorEastAsia"/>
          <w:b/>
          <w:bCs/>
          <w:color w:val="auto"/>
          <w:sz w:val="28"/>
          <w:highlight w:val="white"/>
        </w:rPr>
        <w:t xml:space="preserve">二、磋商报价表</w:t>
      </w:r>
      <w:bookmarkEnd w:id="37"/>
      <w:r>
        <w:rPr>
          <w:color w:val="auto"/>
          <w:highlight w:val="white"/>
        </w:rPr>
      </w:r>
      <w:bookmarkEnd w:id="38"/>
      <w:r>
        <w:rPr>
          <w:color w:val="auto"/>
          <w:highlight w:val="white"/>
        </w:rPr>
      </w:r>
      <w:bookmarkEnd w:id="39"/>
      <w:r>
        <w:rPr>
          <w:color w:val="auto"/>
          <w:highlight w:val="white"/>
        </w:rPr>
      </w:r>
      <w:bookmarkEnd w:id="40"/>
      <w:r>
        <w:rPr>
          <w:color w:val="auto"/>
          <w:highlight w:val="white"/>
        </w:rPr>
      </w:r>
      <w:r>
        <w:rPr>
          <w:color w:val="auto"/>
          <w:highlight w:val="white"/>
        </w:rPr>
      </w:r>
    </w:p>
    <w:p>
      <w:pPr>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项目编号：</w:t>
      </w:r>
      <w:r>
        <w:rPr>
          <w:rFonts w:hint="eastAsia" w:asciiTheme="minorEastAsia" w:hAnsiTheme="minorEastAsia" w:eastAsiaTheme="minorEastAsia" w:cstheme="minorEastAsia"/>
          <w:color w:val="auto"/>
          <w:sz w:val="24"/>
          <w:szCs w:val="24"/>
          <w:highlight w:val="white"/>
          <w:lang w:eastAsia="zh-CN"/>
        </w:rPr>
        <w:t xml:space="preserve">JSZC-320300-ZRXM-C2026-0008</w:t>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本次为首次报价</w:t>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货币单位：人民币元</w:t>
      </w:r>
      <w:r>
        <w:rPr>
          <w:color w:val="auto"/>
          <w:highlight w:val="white"/>
        </w:rPr>
      </w:r>
    </w:p>
    <w:tbl>
      <w:tblPr>
        <w:tblStyle w:val="86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项目名称</w:t>
            </w:r>
            <w:r>
              <w:rPr>
                <w:color w:val="auto"/>
                <w:highlight w:val="white"/>
              </w:rPr>
            </w:r>
          </w:p>
        </w:tc>
        <w:tc>
          <w:tcPr>
            <w:tcW w:w="1919"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项目内容</w:t>
            </w:r>
            <w:r>
              <w:rPr>
                <w:color w:val="auto"/>
                <w:highlight w:val="white"/>
              </w:rPr>
            </w:r>
          </w:p>
        </w:tc>
        <w:tc>
          <w:tcPr>
            <w:tcW w:w="1667"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总价</w:t>
            </w:r>
            <w:r>
              <w:rPr>
                <w:color w:val="auto"/>
                <w:highlight w:val="white"/>
              </w:rPr>
            </w:r>
          </w:p>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（小写）</w:t>
            </w:r>
            <w:r>
              <w:rPr>
                <w:color w:val="auto"/>
                <w:highlight w:val="white"/>
              </w:rPr>
            </w:r>
          </w:p>
        </w:tc>
        <w:tc>
          <w:tcPr>
            <w:tcW w:w="1775"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工期</w:t>
            </w:r>
            <w:r>
              <w:rPr>
                <w:color w:val="auto"/>
                <w:highlight w:val="white"/>
              </w:rPr>
            </w:r>
          </w:p>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（日历天）</w:t>
            </w:r>
            <w:r>
              <w:rPr>
                <w:color w:val="auto"/>
                <w:highlight w:val="white"/>
              </w:rPr>
            </w:r>
          </w:p>
        </w:tc>
        <w:tc>
          <w:tcPr>
            <w:tcW w:w="1625" w:type="dxa"/>
            <w:vAlign w:val="center"/>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white"/>
              </w:rPr>
              <w:t xml:space="preserve">备注</w:t>
            </w:r>
            <w:r>
              <w:rPr>
                <w:color w:val="auto"/>
                <w:highlight w:val="white"/>
              </w:rPr>
            </w:r>
          </w:p>
        </w:tc>
      </w:tr>
      <w:tr>
        <w:trPr>
          <w:trHeight w:val="1246"/>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矿山路雨污分流工程工后道路恢复工程</w:t>
            </w:r>
            <w:r>
              <w:rPr>
                <w:color w:val="auto"/>
                <w:highlight w:val="white"/>
              </w:rPr>
            </w:r>
          </w:p>
        </w:tc>
        <w:tc>
          <w:tcPr>
            <w:tcW w:w="1919"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详见响应文件</w:t>
            </w:r>
            <w:r>
              <w:rPr>
                <w:color w:val="auto"/>
                <w:highlight w:val="white"/>
              </w:rPr>
            </w:r>
          </w:p>
        </w:tc>
        <w:tc>
          <w:tcPr>
            <w:tcW w:w="1667"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775"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625" w:type="dxa"/>
            <w:vAlign w:val="center"/>
            <w:vMerge w:val="restart"/>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white"/>
              </w:rPr>
              <w:t xml:space="preserve">报价为《工程量报价清单》的总价</w:t>
            </w:r>
            <w:r>
              <w:rPr>
                <w:color w:val="auto"/>
                <w:highlight w:val="white"/>
              </w:rPr>
            </w:r>
          </w:p>
        </w:tc>
      </w:tr>
      <w:tr>
        <w:trPr>
          <w:trHeight w:val="1185"/>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Style w:val="1380"/>
                <w:rFonts w:hint="eastAsia" w:asciiTheme="minorEastAsia" w:hAnsiTheme="minorEastAsia" w:eastAsiaTheme="minorEastAsia" w:cstheme="minorEastAsia"/>
                <w:color w:val="auto"/>
                <w:sz w:val="24"/>
                <w:szCs w:val="24"/>
                <w:highlight w:val="white"/>
              </w:rPr>
              <w:t xml:space="preserve">总价（大写）：</w:t>
            </w:r>
            <w:r>
              <w:rPr>
                <w:color w:val="auto"/>
                <w:highlight w:val="white"/>
              </w:rPr>
            </w:r>
          </w:p>
        </w:tc>
        <w:tc>
          <w:tcPr>
            <w:gridSpan w:val="3"/>
            <w:tcW w:w="5361"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625" w:type="dxa"/>
            <w:vAlign w:val="center"/>
            <w:vMerge w:val="continue"/>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highlight w:val="white"/>
        </w:rPr>
      </w:pPr>
      <w:r>
        <w:rPr>
          <w:rStyle w:val="1135"/>
          <w:rFonts w:hint="eastAsia" w:asciiTheme="minorEastAsia" w:hAnsiTheme="minorEastAsia" w:eastAsiaTheme="minorEastAsia" w:cstheme="minorEastAsia"/>
          <w:color w:val="auto"/>
          <w:highlight w:val="white"/>
        </w:rPr>
        <w:t xml:space="preserve">供应商承诺：  1、本报价（总价）为供应商本企业提供的施工。 </w:t>
      </w:r>
      <w:r>
        <w:rPr>
          <w:color w:val="auto"/>
          <w:highlight w:val="white"/>
        </w:rPr>
      </w:r>
    </w:p>
    <w:p>
      <w:pPr>
        <w:pStyle w:val="884"/>
        <w:jc w:val="left"/>
        <w:spacing w:line="360" w:lineRule="auto"/>
        <w:widowControl w:val="off"/>
        <w:rPr>
          <w:rFonts w:hint="eastAsia" w:asciiTheme="minorEastAsia" w:hAnsiTheme="minorEastAsia" w:eastAsiaTheme="minorEastAsia" w:cstheme="minorEastAsia"/>
          <w:color w:val="auto"/>
          <w:sz w:val="24"/>
          <w:highlight w:val="white"/>
        </w:rPr>
      </w:pPr>
      <w:r>
        <w:rPr>
          <w:rStyle w:val="1135"/>
          <w:rFonts w:hint="eastAsia" w:asciiTheme="minorEastAsia" w:hAnsiTheme="minorEastAsia" w:eastAsiaTheme="minorEastAsia" w:cstheme="minorEastAsia"/>
          <w:color w:val="auto"/>
          <w:highlight w:val="white"/>
        </w:rPr>
        <w:t xml:space="preserve">                  2、</w:t>
      </w:r>
      <w:r>
        <w:rPr>
          <w:rFonts w:hint="eastAsia" w:asciiTheme="minorEastAsia" w:hAnsiTheme="minorEastAsia" w:eastAsiaTheme="minorEastAsia" w:cstheme="minorEastAsia"/>
          <w:color w:val="auto"/>
          <w:sz w:val="24"/>
          <w:highlight w:val="white"/>
        </w:rPr>
        <w:t xml:space="preserve">根据相关标准、规范进行试验、检测并承担所有费用。</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报价说明：</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1、报价包括完成项目的所有费用。采购人不再支付报价以外的任何费用。</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2、报价以总价为准，大小写不一致以大写为准；</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3、偏离说明：详见《偏离表》；</w:t>
      </w:r>
      <w:r>
        <w:rPr>
          <w:color w:val="auto"/>
          <w:highlight w:val="white"/>
        </w:rPr>
      </w:r>
    </w:p>
    <w:p>
      <w:pPr>
        <w:pStyle w:val="884"/>
        <w:ind w:firstLine="48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4、如最后报价未列明单价，则最后所报各项单价计算方法为：（最后总价/最初总价）* 各项最初报价的单价。</w:t>
      </w:r>
      <w:r>
        <w:rPr>
          <w:color w:val="auto"/>
          <w:highlight w:val="white"/>
        </w:rPr>
      </w:r>
    </w:p>
    <w:p>
      <w:pPr>
        <w:ind w:right="29" w:firstLine="396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供应商（电子签章）：</w:t>
      </w:r>
      <w:r>
        <w:rPr>
          <w:color w:val="auto"/>
          <w:highlight w:val="white"/>
        </w:rPr>
      </w:r>
    </w:p>
    <w:p>
      <w:pPr>
        <w:ind w:left="3950" w:right="29"/>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日期：</w:t>
      </w:r>
      <w:r>
        <w:rPr>
          <w:color w:val="auto"/>
          <w:highlight w:val="white"/>
        </w:rPr>
      </w:r>
    </w:p>
    <w:p>
      <w:pPr>
        <w:pStyle w:val="884"/>
        <w:ind w:firstLine="482"/>
        <w:jc w:val="right"/>
        <w:spacing w:line="360" w:lineRule="auto"/>
        <w:widowControl w:val="off"/>
        <w:rPr>
          <w:rStyle w:val="1135"/>
          <w:rFonts w:hint="eastAsia" w:asciiTheme="minorEastAsia" w:hAnsiTheme="minorEastAsia" w:eastAsiaTheme="minorEastAsia" w:cstheme="minorEastAsia"/>
          <w:b/>
          <w:color w:val="auto"/>
          <w:highlight w:val="white"/>
        </w:rPr>
      </w:pPr>
      <w:r>
        <w:rPr>
          <w:rFonts w:hint="eastAsia" w:asciiTheme="minorEastAsia" w:hAnsiTheme="minorEastAsia" w:eastAsiaTheme="minorEastAsia" w:cstheme="minorEastAsia"/>
          <w:b/>
          <w:color w:val="auto"/>
          <w:highlight w:val="white"/>
        </w:rPr>
      </w:r>
      <w:r>
        <w:rPr>
          <w:color w:val="auto"/>
          <w:highlight w:val="white"/>
        </w:rPr>
      </w:r>
    </w:p>
    <w:p>
      <w:pPr>
        <w:ind w:right="29"/>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bCs/>
          <w:color w:val="auto"/>
          <w:sz w:val="24"/>
          <w:highlight w:val="white"/>
        </w:rPr>
        <w:t xml:space="preserve">特别提醒：本项目二次报价为终次报价，由供应商代表通过苏采云系统提交。</w:t>
      </w:r>
      <w:r>
        <w:rPr>
          <w:color w:val="auto"/>
          <w:highlight w:val="white"/>
        </w:rPr>
      </w:r>
    </w:p>
    <w:p>
      <w:pPr>
        <w:spacing w:line="360"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r>
      <w:r>
        <w:rPr>
          <w:color w:val="auto"/>
          <w:highlight w:val="white"/>
        </w:rPr>
      </w:r>
    </w:p>
    <w:p>
      <w:pPr>
        <w:pStyle w:val="884"/>
        <w:ind w:firstLine="482"/>
        <w:jc w:val="right"/>
        <w:spacing w:line="360" w:lineRule="auto"/>
        <w:widowControl w:val="off"/>
        <w:rPr>
          <w:rStyle w:val="1135"/>
          <w:rFonts w:hint="eastAsia" w:asciiTheme="minorEastAsia" w:hAnsiTheme="minorEastAsia" w:eastAsiaTheme="minorEastAsia" w:cstheme="minorEastAsia"/>
          <w:b/>
          <w:color w:val="auto"/>
          <w:highlight w:val="white"/>
        </w:rPr>
      </w:pPr>
      <w:r>
        <w:rPr>
          <w:rFonts w:hint="eastAsia" w:asciiTheme="minorEastAsia" w:hAnsiTheme="minorEastAsia" w:eastAsiaTheme="minorEastAsia" w:cstheme="minorEastAsia"/>
          <w:b/>
          <w:color w:val="auto"/>
          <w:highlight w:val="white"/>
        </w:rPr>
      </w:r>
      <w:r>
        <w:rPr>
          <w:color w:val="auto"/>
          <w:highlight w:val="white"/>
        </w:rPr>
      </w:r>
    </w:p>
    <w:p>
      <w:pPr>
        <w:rPr>
          <w:rStyle w:val="1135"/>
          <w:rFonts w:hint="eastAsia" w:asciiTheme="minorEastAsia" w:hAnsiTheme="minorEastAsia" w:eastAsiaTheme="minorEastAsia" w:cstheme="minorEastAsia"/>
          <w:b/>
          <w:bCs/>
          <w:color w:val="auto"/>
          <w:sz w:val="28"/>
          <w:highlight w:val="white"/>
        </w:rPr>
      </w:pPr>
      <w:r>
        <w:rPr>
          <w:color w:val="auto"/>
          <w:highlight w:val="white"/>
        </w:rPr>
      </w:r>
      <w:bookmarkStart w:id="41" w:name="_Toc22792"/>
      <w:r>
        <w:rPr>
          <w:color w:val="auto"/>
          <w:highlight w:val="white"/>
        </w:rPr>
      </w:r>
      <w:bookmarkStart w:id="42" w:name="_Toc19902"/>
      <w:r>
        <w:rPr>
          <w:color w:val="auto"/>
          <w:highlight w:val="white"/>
        </w:rPr>
      </w:r>
      <w:bookmarkStart w:id="43" w:name="_Toc80122304"/>
      <w:r>
        <w:rPr>
          <w:color w:val="auto"/>
          <w:highlight w:val="white"/>
        </w:rPr>
      </w:r>
      <w:bookmarkStart w:id="44" w:name="_Toc14249"/>
      <w:r>
        <w:rPr>
          <w:rStyle w:val="1135"/>
          <w:rFonts w:hint="eastAsia" w:asciiTheme="minorEastAsia" w:hAnsiTheme="minorEastAsia" w:eastAsiaTheme="minorEastAsia" w:cstheme="minorEastAsia"/>
          <w:b/>
          <w:bCs/>
          <w:color w:val="auto"/>
          <w:sz w:val="28"/>
          <w:highlight w:val="white"/>
        </w:rPr>
        <w:br w:type="page" w:clear="all"/>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b/>
          <w:bCs/>
          <w:color w:val="auto"/>
          <w:sz w:val="28"/>
          <w:highlight w:val="white"/>
        </w:rPr>
        <w:outlineLvl w:val="1"/>
      </w:pPr>
      <w:r>
        <w:rPr>
          <w:color w:val="auto"/>
          <w:highlight w:val="white"/>
        </w:rPr>
      </w:r>
      <w:bookmarkStart w:id="45" w:name="_Toc12469"/>
      <w:r>
        <w:rPr>
          <w:rStyle w:val="1135"/>
          <w:rFonts w:hint="eastAsia" w:asciiTheme="minorEastAsia" w:hAnsiTheme="minorEastAsia" w:eastAsiaTheme="minorEastAsia" w:cstheme="minorEastAsia"/>
          <w:b/>
          <w:bCs/>
          <w:color w:val="auto"/>
          <w:sz w:val="28"/>
          <w:highlight w:val="white"/>
        </w:rPr>
        <w:t xml:space="preserve">三、分项价格表</w:t>
      </w:r>
      <w:bookmarkEnd w:id="41"/>
      <w:r>
        <w:rPr>
          <w:color w:val="auto"/>
          <w:highlight w:val="white"/>
        </w:rPr>
      </w:r>
      <w:bookmarkEnd w:id="45"/>
      <w:r>
        <w:rPr>
          <w:color w:val="auto"/>
          <w:highlight w:val="white"/>
        </w:rPr>
      </w:r>
      <w:r>
        <w:rPr>
          <w:color w:val="auto"/>
          <w:highlight w:val="white"/>
        </w:rPr>
      </w:r>
    </w:p>
    <w:p>
      <w:pPr>
        <w:pStyle w:val="893"/>
        <w:jc w:val="center"/>
        <w:spacing w:after="0"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（具有已标价的工程量清单和报价表）</w:t>
      </w:r>
      <w:r>
        <w:rPr>
          <w:color w:val="auto"/>
          <w:highlight w:val="white"/>
        </w:rPr>
      </w:r>
    </w:p>
    <w:p>
      <w:pPr>
        <w:pStyle w:val="893"/>
        <w:spacing w:after="0" w:line="500" w:lineRule="exact"/>
        <w:widowControl w:val="off"/>
        <w:rPr>
          <w:rFonts w:hint="eastAsia" w:asciiTheme="minorEastAsia" w:hAnsiTheme="minorEastAsia" w:eastAsiaTheme="minorEastAsia" w:cstheme="minorEastAsia"/>
          <w:color w:val="auto"/>
          <w:sz w:val="24"/>
          <w:szCs w:val="24"/>
          <w:highlight w:val="white"/>
        </w:rPr>
      </w:pPr>
      <w:r>
        <w:rPr>
          <w:color w:val="auto"/>
          <w:highlight w:val="white"/>
        </w:rPr>
      </w:r>
      <w:bookmarkStart w:id="46" w:name="_Hlk105167508"/>
      <w:r>
        <w:rPr>
          <w:rFonts w:hint="eastAsia" w:asciiTheme="minorEastAsia" w:hAnsiTheme="minorEastAsia" w:eastAsiaTheme="minorEastAsia" w:cstheme="minorEastAsia"/>
          <w:color w:val="auto"/>
          <w:sz w:val="24"/>
          <w:szCs w:val="24"/>
          <w:highlight w:val="white"/>
        </w:rPr>
        <w:t xml:space="preserve">项目名称：</w:t>
      </w:r>
      <w:r>
        <w:rPr>
          <w:rStyle w:val="1135"/>
          <w:rFonts w:hint="eastAsia" w:asciiTheme="minorEastAsia" w:hAnsiTheme="minorEastAsia" w:eastAsiaTheme="minorEastAsia" w:cstheme="minorEastAsia"/>
          <w:color w:val="auto"/>
          <w:highlight w:val="white"/>
          <w:lang w:eastAsia="zh-CN"/>
        </w:rPr>
        <w:t xml:space="preserve">矿山路雨污分流工程工后道路恢复工程</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pStyle w:val="893"/>
        <w:spacing w:after="0"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项目编号：</w:t>
      </w:r>
      <w:r>
        <w:rPr>
          <w:rFonts w:hint="eastAsia" w:asciiTheme="minorEastAsia" w:hAnsiTheme="minorEastAsia" w:eastAsiaTheme="minorEastAsia" w:cstheme="minorEastAsia"/>
          <w:color w:val="auto"/>
          <w:sz w:val="24"/>
          <w:highlight w:val="white"/>
          <w:lang w:eastAsia="zh-CN"/>
        </w:rPr>
        <w:t xml:space="preserve">JSZC-320300-ZRXM-C2026-0008</w:t>
      </w:r>
      <w:r>
        <w:rPr>
          <w:rFonts w:hint="eastAsia" w:asciiTheme="minorEastAsia" w:hAnsiTheme="minorEastAsia" w:eastAsiaTheme="minorEastAsia" w:cstheme="minorEastAsia"/>
          <w:color w:val="auto"/>
          <w:sz w:val="24"/>
          <w:szCs w:val="24"/>
          <w:highlight w:val="white"/>
        </w:rPr>
        <w:t xml:space="preserve"> </w:t>
      </w:r>
      <w:bookmarkEnd w:id="46"/>
      <w:r>
        <w:rPr>
          <w:color w:val="auto"/>
          <w:highlight w:val="white"/>
        </w:rPr>
      </w:r>
      <w:r>
        <w:rPr>
          <w:color w:val="auto"/>
          <w:highlight w:val="white"/>
        </w:rPr>
      </w:r>
    </w:p>
    <w:p>
      <w:pPr>
        <w:pStyle w:val="893"/>
        <w:spacing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pStyle w:val="876"/>
        <w:ind w:left="0"/>
        <w:jc w:val="center"/>
        <w:spacing w:line="500" w:lineRule="exact"/>
        <w:widowControl w:val="off"/>
        <w:rPr>
          <w:rFonts w:hint="eastAsia" w:asciiTheme="minorEastAsia" w:hAnsiTheme="minorEastAsia" w:eastAsiaTheme="minorEastAsia" w:cstheme="minorEastAsia"/>
          <w:color w:val="auto"/>
          <w:sz w:val="24"/>
          <w:szCs w:val="24"/>
          <w:highlight w:val="white"/>
        </w:rPr>
        <w:outlineLvl w:val="9"/>
      </w:pPr>
      <w:r>
        <w:rPr>
          <w:color w:val="auto"/>
          <w:highlight w:val="white"/>
        </w:rPr>
      </w:r>
      <w:bookmarkStart w:id="47" w:name="_Toc3087"/>
      <w:r>
        <w:rPr>
          <w:rFonts w:hint="eastAsia" w:asciiTheme="minorEastAsia" w:hAnsiTheme="minorEastAsia" w:eastAsiaTheme="minorEastAsia" w:cstheme="minorEastAsia"/>
          <w:color w:val="auto"/>
          <w:sz w:val="24"/>
          <w:szCs w:val="24"/>
          <w:highlight w:val="white"/>
        </w:rPr>
        <w:t xml:space="preserve">根据工程量清单进行编制</w:t>
      </w:r>
      <w:bookmarkEnd w:id="47"/>
      <w:r>
        <w:rPr>
          <w:color w:val="auto"/>
          <w:highlight w:val="white"/>
        </w:rPr>
      </w:r>
      <w:r>
        <w:rPr>
          <w:color w:val="auto"/>
          <w:highlight w:val="white"/>
        </w:rPr>
      </w:r>
    </w:p>
    <w:p>
      <w:pPr>
        <w:pStyle w:val="878"/>
        <w:ind w:firstLine="400"/>
        <w:spacing w:line="50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r>
      <w:r>
        <w:rPr>
          <w:color w:val="auto"/>
          <w:highlight w:val="white"/>
        </w:rPr>
      </w:r>
    </w:p>
    <w:p>
      <w:pPr>
        <w:pStyle w:val="884"/>
        <w:spacing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pStyle w:val="878"/>
        <w:ind w:firstLine="400"/>
        <w:spacing w:line="50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r>
      <w:r>
        <w:rPr>
          <w:color w:val="auto"/>
          <w:highlight w:val="white"/>
        </w:rPr>
      </w:r>
    </w:p>
    <w:p>
      <w:pPr>
        <w:pStyle w:val="893"/>
        <w:spacing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pStyle w:val="884"/>
        <w:jc w:val="left"/>
        <w:spacing w:line="500" w:lineRule="exact"/>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供应商</w:t>
      </w:r>
      <w:r>
        <w:rPr>
          <w:rFonts w:hint="eastAsia" w:asciiTheme="minorEastAsia" w:hAnsiTheme="minorEastAsia" w:eastAsiaTheme="minorEastAsia" w:cstheme="minorEastAsia"/>
          <w:color w:val="auto"/>
          <w:sz w:val="24"/>
          <w:szCs w:val="24"/>
          <w:highlight w:val="white"/>
        </w:rPr>
        <w:t xml:space="preserve">（</w:t>
      </w:r>
      <w:r>
        <w:rPr>
          <w:rStyle w:val="1135"/>
          <w:rFonts w:hint="eastAsia" w:asciiTheme="minorEastAsia" w:hAnsiTheme="minorEastAsia" w:eastAsiaTheme="minorEastAsia" w:cstheme="minorEastAsia"/>
          <w:color w:val="auto"/>
          <w:szCs w:val="24"/>
          <w:highlight w:val="white"/>
        </w:rPr>
        <w:t xml:space="preserve">电子签章</w:t>
      </w:r>
      <w:r>
        <w:rPr>
          <w:rFonts w:hint="eastAsia" w:asciiTheme="minorEastAsia" w:hAnsiTheme="minorEastAsia" w:eastAsiaTheme="minorEastAsia" w:cstheme="minorEastAsia"/>
          <w:color w:val="auto"/>
          <w:sz w:val="24"/>
          <w:szCs w:val="24"/>
          <w:highlight w:val="white"/>
        </w:rPr>
        <w:t xml:space="preserve">）</w:t>
      </w:r>
      <w:r>
        <w:rPr>
          <w:rStyle w:val="1135"/>
          <w:rFonts w:hint="eastAsia" w:asciiTheme="minorEastAsia" w:hAnsiTheme="minorEastAsia" w:eastAsiaTheme="minorEastAsia" w:cstheme="minorEastAsia"/>
          <w:color w:val="auto"/>
          <w:szCs w:val="24"/>
          <w:highlight w:val="white"/>
        </w:rPr>
        <w:t xml:space="preserve">：  </w:t>
      </w:r>
      <w:r>
        <w:rPr>
          <w:color w:val="auto"/>
          <w:highlight w:val="white"/>
        </w:rPr>
      </w:r>
    </w:p>
    <w:p>
      <w:pPr>
        <w:pStyle w:val="884"/>
        <w:jc w:val="left"/>
        <w:spacing w:line="500" w:lineRule="exact"/>
        <w:widowControl w:val="off"/>
        <w:rPr>
          <w:rStyle w:val="1135"/>
          <w:rFonts w:hint="eastAsia" w:asciiTheme="minorEastAsia" w:hAnsiTheme="minorEastAsia" w:eastAsiaTheme="minorEastAsia" w:cstheme="minorEastAsia"/>
          <w:color w:val="auto"/>
          <w:szCs w:val="24"/>
          <w:highlight w:val="white"/>
        </w:rPr>
      </w:pPr>
      <w:r>
        <w:rPr>
          <w:rStyle w:val="1135"/>
          <w:rFonts w:hint="eastAsia" w:asciiTheme="minorEastAsia" w:hAnsiTheme="minorEastAsia" w:eastAsiaTheme="minorEastAsia" w:cstheme="minorEastAsia"/>
          <w:color w:val="auto"/>
          <w:szCs w:val="24"/>
          <w:highlight w:val="white"/>
        </w:rPr>
        <w:t xml:space="preserve">日期：</w:t>
      </w:r>
      <w:r>
        <w:rPr>
          <w:color w:val="auto"/>
          <w:highlight w:val="white"/>
        </w:rPr>
      </w:r>
    </w:p>
    <w:p>
      <w:pPr>
        <w:pStyle w:val="893"/>
        <w:spacing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pStyle w:val="893"/>
        <w:spacing w:after="0"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注：</w:t>
      </w:r>
      <w:r>
        <w:rPr>
          <w:color w:val="auto"/>
          <w:highlight w:val="white"/>
        </w:rPr>
      </w:r>
    </w:p>
    <w:p>
      <w:pPr>
        <w:pStyle w:val="893"/>
        <w:ind w:firstLine="480"/>
        <w:spacing w:after="0"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1．如果不提供分项报价将视为没有实质性响应磋商文件。</w:t>
      </w:r>
      <w:r>
        <w:rPr>
          <w:color w:val="auto"/>
          <w:highlight w:val="white"/>
        </w:rPr>
      </w:r>
    </w:p>
    <w:p>
      <w:pPr>
        <w:pStyle w:val="893"/>
        <w:ind w:firstLine="480"/>
        <w:spacing w:after="0"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2．供应商对以上数据的真实性负责。</w:t>
      </w:r>
      <w:r>
        <w:rPr>
          <w:color w:val="auto"/>
          <w:highlight w:val="white"/>
        </w:rPr>
      </w:r>
    </w:p>
    <w:p>
      <w:pPr>
        <w:pStyle w:val="893"/>
        <w:ind w:firstLine="480"/>
        <w:spacing w:after="0" w:line="500" w:lineRule="exact"/>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 如果按单价计算的结果与总价不一致，以总价为准。</w:t>
      </w:r>
      <w:r>
        <w:rPr>
          <w:color w:val="auto"/>
          <w:highlight w:val="white"/>
        </w:rPr>
      </w:r>
    </w:p>
    <w:p>
      <w:pPr>
        <w:pStyle w:val="893"/>
        <w:ind w:firstLine="480"/>
        <w:spacing w:after="0" w:line="500" w:lineRule="exact"/>
        <w:widowControl w:val="off"/>
        <w:rPr>
          <w:rFonts w:hint="eastAsia" w:asciiTheme="minorEastAsia" w:hAnsiTheme="minorEastAsia" w:eastAsiaTheme="minorEastAsia" w:cstheme="minorEastAsia"/>
          <w:b/>
          <w:iCs/>
          <w:color w:val="auto"/>
          <w:sz w:val="24"/>
          <w:szCs w:val="24"/>
          <w:highlight w:val="white"/>
          <w:u w:val="single"/>
        </w:rPr>
      </w:pPr>
      <w:r>
        <w:rPr>
          <w:rFonts w:hint="eastAsia" w:asciiTheme="minorEastAsia" w:hAnsiTheme="minorEastAsia" w:eastAsiaTheme="minorEastAsia" w:cstheme="minorEastAsia"/>
          <w:b/>
          <w:iCs/>
          <w:color w:val="auto"/>
          <w:sz w:val="24"/>
          <w:szCs w:val="24"/>
          <w:highlight w:val="white"/>
          <w:u w:val="single"/>
        </w:rPr>
        <w:t xml:space="preserve">采购人或采购代理机构有权将以上内容进行公示。</w:t>
      </w:r>
      <w:r>
        <w:rPr>
          <w:color w:val="auto"/>
          <w:highlight w:val="white"/>
        </w:rPr>
      </w:r>
    </w:p>
    <w:p>
      <w:pPr>
        <w:jc w:val="center"/>
        <w:spacing w:line="312" w:lineRule="auto"/>
        <w:rPr>
          <w:rFonts w:hint="eastAsia" w:asciiTheme="minorEastAsia" w:hAnsiTheme="minorEastAsia" w:eastAsiaTheme="minorEastAsia" w:cstheme="minorEastAsia"/>
          <w:b/>
          <w:iCs/>
          <w:color w:val="auto"/>
          <w:sz w:val="24"/>
          <w:szCs w:val="24"/>
          <w:highlight w:val="whit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
          <w:iCs/>
          <w:color w:val="auto"/>
          <w:sz w:val="24"/>
          <w:szCs w:val="24"/>
          <w:highlight w:val="white"/>
        </w:rPr>
      </w:r>
      <w:r>
        <w:rPr>
          <w:color w:val="auto"/>
          <w:highlight w:val="white"/>
        </w:rPr>
      </w:r>
    </w:p>
    <w:p>
      <w:pPr>
        <w:pStyle w:val="884"/>
        <w:jc w:val="center"/>
        <w:rPr>
          <w:rFonts w:hint="eastAsia" w:asciiTheme="minorEastAsia" w:hAnsiTheme="minorEastAsia" w:eastAsiaTheme="minorEastAsia" w:cstheme="minorEastAsia"/>
          <w:b/>
          <w:bCs/>
          <w:color w:val="auto"/>
          <w:sz w:val="30"/>
          <w:szCs w:val="30"/>
          <w:highlight w:val="white"/>
        </w:rPr>
        <w:outlineLvl w:val="1"/>
      </w:pPr>
      <w:r>
        <w:rPr>
          <w:color w:val="auto"/>
          <w:highlight w:val="white"/>
        </w:rPr>
      </w:r>
      <w:bookmarkStart w:id="48" w:name="_Toc23293"/>
      <w:r>
        <w:rPr>
          <w:rFonts w:hint="eastAsia" w:asciiTheme="minorEastAsia" w:hAnsiTheme="minorEastAsia" w:eastAsiaTheme="minorEastAsia" w:cstheme="minorEastAsia"/>
          <w:b/>
          <w:bCs/>
          <w:color w:val="auto"/>
          <w:sz w:val="30"/>
          <w:szCs w:val="30"/>
          <w:highlight w:val="white"/>
        </w:rPr>
        <w:t xml:space="preserve">四、主要材料（设备）一览表</w:t>
      </w:r>
      <w:bookmarkEnd w:id="48"/>
      <w:r>
        <w:rPr>
          <w:color w:val="auto"/>
          <w:highlight w:val="white"/>
        </w:rPr>
      </w:r>
      <w:r>
        <w:rPr>
          <w:color w:val="auto"/>
          <w:highlight w:val="white"/>
        </w:rPr>
      </w:r>
    </w:p>
    <w:tbl>
      <w:tblPr>
        <w:tblStyle w:val="86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序号</w:t>
            </w:r>
            <w:r>
              <w:rPr>
                <w:color w:val="auto"/>
                <w:highlight w:val="white"/>
              </w:rPr>
            </w:r>
          </w:p>
        </w:tc>
        <w:tc>
          <w:tcPr>
            <w:tcMar>
              <w:left w:w="15" w:type="dxa"/>
              <w:top w:w="15" w:type="dxa"/>
              <w:right w:w="15" w:type="dxa"/>
              <w:bottom w:w="0" w:type="dxa"/>
            </w:tcMar>
            <w:tcW w:w="1050"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材料编码</w:t>
            </w:r>
            <w:r>
              <w:rPr>
                <w:color w:val="auto"/>
                <w:highlight w:val="white"/>
              </w:rPr>
            </w:r>
          </w:p>
        </w:tc>
        <w:tc>
          <w:tcPr>
            <w:tcMar>
              <w:left w:w="15" w:type="dxa"/>
              <w:top w:w="15" w:type="dxa"/>
              <w:right w:w="15" w:type="dxa"/>
              <w:bottom w:w="0" w:type="dxa"/>
            </w:tcMar>
            <w:tcW w:w="2038"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材料（设备）名称</w:t>
            </w:r>
            <w:r>
              <w:rPr>
                <w:color w:val="auto"/>
                <w:highlight w:val="white"/>
              </w:rPr>
            </w:r>
          </w:p>
        </w:tc>
        <w:tc>
          <w:tcPr>
            <w:tcMar>
              <w:left w:w="15" w:type="dxa"/>
              <w:top w:w="15" w:type="dxa"/>
              <w:right w:w="15" w:type="dxa"/>
              <w:bottom w:w="0" w:type="dxa"/>
            </w:tcMar>
            <w:tcW w:w="765"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品牌</w:t>
            </w:r>
            <w:r>
              <w:rPr>
                <w:color w:val="auto"/>
                <w:highlight w:val="white"/>
              </w:rPr>
            </w:r>
          </w:p>
        </w:tc>
        <w:tc>
          <w:tcPr>
            <w:tcMar>
              <w:left w:w="15" w:type="dxa"/>
              <w:top w:w="15" w:type="dxa"/>
              <w:right w:w="15" w:type="dxa"/>
              <w:bottom w:w="0" w:type="dxa"/>
            </w:tcMar>
            <w:tcW w:w="1330"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规格、型号</w:t>
            </w:r>
            <w:r>
              <w:rPr>
                <w:color w:val="auto"/>
                <w:highlight w:val="white"/>
              </w:rPr>
            </w:r>
          </w:p>
        </w:tc>
        <w:tc>
          <w:tcPr>
            <w:tcMar>
              <w:left w:w="15" w:type="dxa"/>
              <w:top w:w="15" w:type="dxa"/>
              <w:right w:w="15" w:type="dxa"/>
              <w:bottom w:w="0" w:type="dxa"/>
            </w:tcMar>
            <w:tcW w:w="2138"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产品制造企业名称</w:t>
            </w:r>
            <w:r>
              <w:rPr>
                <w:color w:val="auto"/>
                <w:highlight w:val="white"/>
              </w:rPr>
            </w:r>
          </w:p>
        </w:tc>
        <w:tc>
          <w:tcPr>
            <w:tcMar>
              <w:left w:w="15" w:type="dxa"/>
              <w:top w:w="15" w:type="dxa"/>
              <w:right w:w="15" w:type="dxa"/>
              <w:bottom w:w="0" w:type="dxa"/>
            </w:tcMar>
            <w:tcW w:w="934"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单位</w:t>
            </w:r>
            <w:r>
              <w:rPr>
                <w:color w:val="auto"/>
                <w:highlight w:val="white"/>
              </w:rPr>
            </w:r>
          </w:p>
        </w:tc>
        <w:tc>
          <w:tcPr>
            <w:tcMar>
              <w:left w:w="15" w:type="dxa"/>
              <w:top w:w="15" w:type="dxa"/>
              <w:right w:w="15" w:type="dxa"/>
              <w:bottom w:w="0" w:type="dxa"/>
            </w:tcMar>
            <w:tcW w:w="1021"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备注</w:t>
            </w:r>
            <w:r>
              <w:rPr>
                <w:color w:val="auto"/>
                <w:highlight w:val="white"/>
              </w:rPr>
            </w:r>
          </w:p>
        </w:tc>
      </w:tr>
      <w:tr>
        <w:trPr>
          <w:trHeight w:val="300"/>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w:t>
            </w:r>
            <w:r>
              <w:rPr>
                <w:color w:val="auto"/>
                <w:highlight w:val="white"/>
              </w:rP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trHeight w:val="214"/>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w:t>
            </w:r>
            <w:r>
              <w:rPr>
                <w:color w:val="auto"/>
                <w:highlight w:val="white"/>
              </w:rP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trHeight w:val="214"/>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w:t>
            </w:r>
            <w:r>
              <w:rPr>
                <w:color w:val="auto"/>
                <w:highlight w:val="white"/>
              </w:rP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trHeight w:val="322"/>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w:t>
            </w:r>
            <w:r>
              <w:rPr>
                <w:color w:val="auto"/>
                <w:highlight w:val="white"/>
              </w:rP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trHeight w:val="285"/>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w:t>
            </w:r>
            <w:r>
              <w:rPr>
                <w:color w:val="auto"/>
                <w:highlight w:val="white"/>
              </w:rP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trHeight w:val="285"/>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w:t>
            </w:r>
            <w:r>
              <w:rPr>
                <w:color w:val="auto"/>
                <w:highlight w:val="white"/>
              </w:rP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bl>
    <w:p>
      <w:pPr>
        <w:pStyle w:val="884"/>
        <w:jc w:val="left"/>
        <w:spacing w:line="0" w:lineRule="atLeas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pStyle w:val="884"/>
        <w:jc w:val="left"/>
        <w:spacing w:line="0" w:lineRule="atLeas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项目名称：</w:t>
      </w:r>
      <w:r>
        <w:rPr>
          <w:rStyle w:val="1135"/>
          <w:rFonts w:hint="eastAsia" w:asciiTheme="minorEastAsia" w:hAnsiTheme="minorEastAsia" w:eastAsiaTheme="minorEastAsia" w:cstheme="minorEastAsia"/>
          <w:color w:val="auto"/>
          <w:highlight w:val="white"/>
          <w:lang w:eastAsia="zh-CN"/>
        </w:rPr>
        <w:t xml:space="preserve">矿山路雨污分流工程工后道路恢复工程</w:t>
      </w:r>
      <w:r>
        <w:rPr>
          <w:color w:val="auto"/>
          <w:highlight w:val="white"/>
        </w:rPr>
      </w:r>
    </w:p>
    <w:p>
      <w:pPr>
        <w:pStyle w:val="884"/>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项目编号：</w:t>
      </w:r>
      <w:r>
        <w:rPr>
          <w:rFonts w:hint="eastAsia" w:asciiTheme="minorEastAsia" w:hAnsiTheme="minorEastAsia" w:eastAsiaTheme="minorEastAsia" w:cstheme="minorEastAsia"/>
          <w:color w:val="auto"/>
          <w:sz w:val="24"/>
          <w:highlight w:val="white"/>
          <w:lang w:eastAsia="zh-CN"/>
        </w:rPr>
        <w:t xml:space="preserve">JSZC-320300-ZRXM-C2026-0008</w:t>
      </w:r>
      <w:r>
        <w:rPr>
          <w:color w:val="auto"/>
          <w:highlight w:val="white"/>
        </w:rPr>
      </w:r>
    </w:p>
    <w:p>
      <w:pPr>
        <w:pStyle w:val="884"/>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pStyle w:val="884"/>
        <w:spacing w:line="5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pStyle w:val="884"/>
        <w:spacing w:line="5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w:t>
      </w:r>
      <w:r>
        <w:rPr>
          <w:rFonts w:hint="eastAsia" w:asciiTheme="minorEastAsia" w:hAnsiTheme="minorEastAsia" w:eastAsiaTheme="minorEastAsia" w:cstheme="minorEastAsia"/>
          <w:color w:val="auto"/>
          <w:sz w:val="24"/>
          <w:highlight w:val="white"/>
        </w:rPr>
        <w:t xml:space="preserve">电子签章</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84"/>
        <w:spacing w:line="5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日期：</w:t>
      </w:r>
      <w:r>
        <w:rPr>
          <w:color w:val="auto"/>
          <w:highlight w:val="white"/>
        </w:rPr>
      </w:r>
    </w:p>
    <w:p>
      <w:pPr>
        <w:pStyle w:val="884"/>
        <w:spacing w:line="520" w:lineRule="exact"/>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color w:val="auto"/>
          <w:sz w:val="30"/>
          <w:szCs w:val="30"/>
          <w:highlight w:val="white"/>
        </w:rPr>
      </w:r>
      <w:r>
        <w:rPr>
          <w:color w:val="auto"/>
          <w:highlight w:val="white"/>
        </w:rPr>
      </w:r>
    </w:p>
    <w:p>
      <w:pPr>
        <w:pStyle w:val="884"/>
        <w:spacing w:line="520" w:lineRule="exact"/>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注：1、如果不提供《主要材料（设备）一览表》将视为没有实质性响应。</w:t>
      </w:r>
      <w:r>
        <w:rPr>
          <w:color w:val="auto"/>
          <w:highlight w:val="white"/>
        </w:rPr>
      </w:r>
    </w:p>
    <w:p>
      <w:pPr>
        <w:pStyle w:val="884"/>
        <w:ind w:firstLine="480"/>
        <w:spacing w:line="5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2、响应供应商对以上数据的真实性负责。</w:t>
      </w:r>
      <w:r>
        <w:rPr>
          <w:color w:val="auto"/>
          <w:highlight w:val="white"/>
        </w:rPr>
      </w:r>
    </w:p>
    <w:p>
      <w:pPr>
        <w:rPr>
          <w:rFonts w:hint="eastAsia" w:asciiTheme="minorEastAsia" w:hAnsiTheme="minorEastAsia" w:eastAsiaTheme="minorEastAsia" w:cstheme="minorEastAsia"/>
          <w:b/>
          <w:bCs/>
          <w:color w:val="auto"/>
          <w:sz w:val="24"/>
          <w:highlight w:val="white"/>
        </w:rPr>
      </w:pPr>
      <w:r>
        <w:rPr>
          <w:rFonts w:hint="eastAsia" w:asciiTheme="minorEastAsia" w:hAnsiTheme="minorEastAsia" w:eastAsiaTheme="minorEastAsia" w:cstheme="minorEastAsia"/>
          <w:b/>
          <w:bCs/>
          <w:color w:val="auto"/>
          <w:sz w:val="24"/>
          <w:highlight w:val="white"/>
        </w:rPr>
      </w:r>
      <w:r>
        <w:rPr>
          <w:color w:val="auto"/>
          <w:highlight w:val="white"/>
        </w:rPr>
      </w:r>
    </w:p>
    <w:p>
      <w:pPr>
        <w:rPr>
          <w:rFonts w:hint="eastAsia" w:asciiTheme="minorEastAsia" w:hAnsiTheme="minorEastAsia" w:eastAsiaTheme="minorEastAsia" w:cstheme="minorEastAsia"/>
          <w:b/>
          <w:bCs/>
          <w:color w:val="auto"/>
          <w:sz w:val="24"/>
          <w:highlight w:val="white"/>
        </w:rPr>
      </w:pPr>
      <w:r>
        <w:rPr>
          <w:rFonts w:hint="eastAsia" w:asciiTheme="minorEastAsia" w:hAnsiTheme="minorEastAsia" w:eastAsiaTheme="minorEastAsia" w:cstheme="minorEastAsia"/>
          <w:b/>
          <w:bCs/>
          <w:color w:val="auto"/>
          <w:sz w:val="24"/>
          <w:highlight w:val="white"/>
        </w:rPr>
      </w:r>
      <w:r>
        <w:rPr>
          <w:color w:val="auto"/>
          <w:highlight w:val="white"/>
        </w:rPr>
      </w:r>
    </w:p>
    <w:p>
      <w:pPr>
        <w:rPr>
          <w:rFonts w:hint="eastAsia" w:asciiTheme="minorEastAsia" w:hAnsiTheme="minorEastAsia" w:eastAsiaTheme="minorEastAsia" w:cstheme="minorEastAsia"/>
          <w:b/>
          <w:bCs/>
          <w:color w:val="auto"/>
          <w:sz w:val="24"/>
          <w:highlight w:val="white"/>
        </w:rPr>
      </w:pPr>
      <w:r>
        <w:rPr>
          <w:rFonts w:hint="eastAsia" w:asciiTheme="minorEastAsia" w:hAnsiTheme="minorEastAsia" w:eastAsiaTheme="minorEastAsia" w:cstheme="minorEastAsia"/>
          <w:b/>
          <w:bCs/>
          <w:color w:val="auto"/>
          <w:sz w:val="24"/>
          <w:highlight w:val="white"/>
        </w:rPr>
      </w:r>
      <w:r>
        <w:rPr>
          <w:color w:val="auto"/>
          <w:highlight w:val="white"/>
        </w:rPr>
      </w:r>
    </w:p>
    <w:p>
      <w:pPr>
        <w:jc w:val="center"/>
        <w:rPr>
          <w:rFonts w:hint="eastAsia" w:asciiTheme="minorEastAsia" w:hAnsiTheme="minorEastAsia" w:eastAsiaTheme="minorEastAsia" w:cstheme="minorEastAsia"/>
          <w:b/>
          <w:bCs/>
          <w:color w:val="auto"/>
          <w:sz w:val="24"/>
          <w:highlight w:val="white"/>
          <w:u w:val="single"/>
        </w:rPr>
      </w:pPr>
      <w:r>
        <w:rPr>
          <w:rFonts w:hint="eastAsia" w:asciiTheme="minorEastAsia" w:hAnsiTheme="minorEastAsia" w:eastAsiaTheme="minorEastAsia" w:cstheme="minorEastAsia"/>
          <w:b/>
          <w:bCs/>
          <w:color w:val="auto"/>
          <w:sz w:val="24"/>
          <w:highlight w:val="white"/>
          <w:u w:val="single"/>
        </w:rPr>
        <w:t xml:space="preserve">采购人或采购代理机构有权将以上内容进行公示。</w:t>
      </w:r>
      <w:r>
        <w:rPr>
          <w:color w:val="auto"/>
          <w:highlight w:val="white"/>
        </w:rPr>
      </w:r>
    </w:p>
    <w:p>
      <w:pPr>
        <w:rPr>
          <w:rStyle w:val="1135"/>
          <w:rFonts w:hint="eastAsia" w:asciiTheme="minorEastAsia" w:hAnsiTheme="minorEastAsia" w:eastAsiaTheme="minorEastAsia" w:cstheme="minorEastAsia"/>
          <w:color w:val="auto"/>
          <w:sz w:val="28"/>
          <w:szCs w:val="28"/>
          <w:highlight w:val="white"/>
        </w:rPr>
      </w:pPr>
      <w:r>
        <w:rPr>
          <w:rFonts w:hint="eastAsia" w:asciiTheme="minorEastAsia" w:hAnsiTheme="minorEastAsia" w:eastAsiaTheme="minorEastAsia" w:cstheme="minorEastAsia"/>
          <w:color w:val="auto"/>
          <w:sz w:val="28"/>
          <w:szCs w:val="28"/>
          <w:highlight w:val="white"/>
        </w:rPr>
      </w:r>
      <w:r>
        <w:rPr>
          <w:color w:val="auto"/>
          <w:highlight w:val="white"/>
        </w:rPr>
      </w:r>
    </w:p>
    <w:p>
      <w:pPr>
        <w:rPr>
          <w:rFonts w:hint="eastAsia" w:asciiTheme="minorEastAsia" w:hAnsiTheme="minorEastAsia" w:eastAsiaTheme="minorEastAsia" w:cstheme="minorEastAsia"/>
          <w:b/>
          <w:color w:val="auto"/>
          <w:sz w:val="28"/>
          <w:szCs w:val="28"/>
          <w:highlight w:val="white"/>
        </w:rPr>
      </w:pPr>
      <w:r>
        <w:rPr>
          <w:rFonts w:hint="eastAsia" w:asciiTheme="minorEastAsia" w:hAnsiTheme="minorEastAsia" w:eastAsiaTheme="minorEastAsia" w:cstheme="minorEastAsia"/>
          <w:b/>
          <w:color w:val="auto"/>
          <w:sz w:val="28"/>
          <w:szCs w:val="28"/>
          <w:highlight w:val="white"/>
        </w:rPr>
        <w:br w:type="page" w:clear="all"/>
      </w:r>
      <w:r>
        <w:rPr>
          <w:color w:val="auto"/>
          <w:highlight w:val="white"/>
        </w:rPr>
      </w:r>
    </w:p>
    <w:p>
      <w:pPr>
        <w:jc w:val="center"/>
        <w:spacing w:line="360" w:lineRule="auto"/>
        <w:rPr>
          <w:rFonts w:hint="eastAsia" w:asciiTheme="minorEastAsia" w:hAnsiTheme="minorEastAsia" w:eastAsiaTheme="minorEastAsia" w:cstheme="minorEastAsia"/>
          <w:b/>
          <w:color w:val="auto"/>
          <w:sz w:val="28"/>
          <w:szCs w:val="28"/>
          <w:highlight w:val="white"/>
        </w:rPr>
        <w:outlineLvl w:val="1"/>
      </w:pPr>
      <w:r>
        <w:rPr>
          <w:color w:val="auto"/>
          <w:highlight w:val="white"/>
        </w:rPr>
      </w:r>
      <w:bookmarkStart w:id="49" w:name="_Toc17932"/>
      <w:r>
        <w:rPr>
          <w:rFonts w:hint="eastAsia" w:asciiTheme="minorEastAsia" w:hAnsiTheme="minorEastAsia" w:eastAsiaTheme="minorEastAsia" w:cstheme="minorEastAsia"/>
          <w:b/>
          <w:color w:val="auto"/>
          <w:sz w:val="28"/>
          <w:szCs w:val="28"/>
          <w:highlight w:val="white"/>
        </w:rPr>
        <w:t xml:space="preserve">五、</w:t>
      </w:r>
      <w:bookmarkEnd w:id="42"/>
      <w:r>
        <w:rPr>
          <w:color w:val="auto"/>
          <w:highlight w:val="white"/>
        </w:rPr>
      </w:r>
      <w:bookmarkEnd w:id="43"/>
      <w:r>
        <w:rPr>
          <w:color w:val="auto"/>
          <w:highlight w:val="white"/>
        </w:rPr>
      </w:r>
      <w:bookmarkEnd w:id="44"/>
      <w:r>
        <w:rPr>
          <w:rFonts w:hint="eastAsia" w:asciiTheme="minorEastAsia" w:hAnsiTheme="minorEastAsia" w:eastAsiaTheme="minorEastAsia" w:cstheme="minorEastAsia"/>
          <w:b/>
          <w:color w:val="auto"/>
          <w:sz w:val="28"/>
          <w:szCs w:val="28"/>
          <w:highlight w:val="white"/>
        </w:rPr>
        <w:t xml:space="preserve">无在建承诺书</w:t>
      </w:r>
      <w:bookmarkEnd w:id="49"/>
      <w:r>
        <w:rPr>
          <w:color w:val="auto"/>
          <w:highlight w:val="white"/>
        </w:rPr>
      </w:r>
      <w:r>
        <w:rPr>
          <w:color w:val="auto"/>
          <w:highlight w:val="white"/>
        </w:rPr>
      </w:r>
    </w:p>
    <w:p>
      <w:pPr>
        <w:spacing w:line="42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致</w:t>
      </w:r>
      <w:r>
        <w:rPr>
          <w:rFonts w:hint="eastAsia" w:asciiTheme="minorEastAsia" w:hAnsiTheme="minorEastAsia" w:eastAsiaTheme="minorEastAsia" w:cstheme="minorEastAsia"/>
          <w:color w:val="auto"/>
          <w:sz w:val="24"/>
          <w:szCs w:val="24"/>
          <w:highlight w:val="white"/>
          <w:lang w:eastAsia="zh-CN"/>
        </w:rPr>
        <w:t xml:space="preserve">江苏筑融工程项目管理有限公司</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r>
      <w:r>
        <w:rPr>
          <w:color w:val="auto"/>
          <w:highlight w:val="white"/>
        </w:rPr>
      </w:r>
    </w:p>
    <w:p>
      <w:pPr>
        <w:ind w:firstLine="408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（格式自拟）</w:t>
      </w:r>
      <w:r>
        <w:rPr>
          <w:color w:val="auto"/>
          <w:highlight w:val="white"/>
        </w:rPr>
      </w:r>
    </w:p>
    <w:p>
      <w:pPr>
        <w:ind w:firstLine="408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ind w:firstLine="408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ind w:firstLine="408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w:t>
      </w:r>
      <w:r>
        <w:rPr>
          <w:rStyle w:val="1135"/>
          <w:rFonts w:hint="eastAsia" w:asciiTheme="minorEastAsia" w:hAnsiTheme="minorEastAsia" w:eastAsiaTheme="minorEastAsia" w:cstheme="minorEastAsia"/>
          <w:color w:val="auto"/>
          <w:szCs w:val="24"/>
          <w:highlight w:val="white"/>
        </w:rPr>
        <w:t xml:space="preserve">电子签章</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08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年   月    日</w:t>
      </w:r>
      <w:r>
        <w:rPr>
          <w:color w:val="auto"/>
          <w:highlight w:val="white"/>
        </w:rPr>
      </w:r>
    </w:p>
    <w:p>
      <w:pPr>
        <w:pStyle w:val="893"/>
        <w:ind w:firstLine="480"/>
        <w:spacing w:after="0" w:line="360" w:lineRule="auto"/>
        <w:widowControl w:val="off"/>
        <w:rPr>
          <w:rFonts w:hint="eastAsia" w:asciiTheme="minorEastAsia" w:hAnsiTheme="minorEastAsia" w:eastAsiaTheme="minorEastAsia" w:cstheme="minorEastAsia"/>
          <w:b/>
          <w:i/>
          <w:color w:val="auto"/>
          <w:sz w:val="24"/>
          <w:szCs w:val="24"/>
          <w:highlight w:val="white"/>
          <w:u w:val="single"/>
        </w:rPr>
      </w:pPr>
      <w:r>
        <w:rPr>
          <w:rFonts w:hint="eastAsia" w:asciiTheme="minorEastAsia" w:hAnsiTheme="minorEastAsia" w:eastAsiaTheme="minorEastAsia" w:cstheme="minorEastAsia"/>
          <w:b/>
          <w:i/>
          <w:color w:val="auto"/>
          <w:sz w:val="24"/>
          <w:szCs w:val="24"/>
          <w:highlight w:val="white"/>
          <w:u w:val="single"/>
        </w:rPr>
      </w:r>
      <w:r>
        <w:rPr>
          <w:color w:val="auto"/>
          <w:highlight w:val="white"/>
        </w:rPr>
      </w:r>
    </w:p>
    <w:p>
      <w:pPr>
        <w:pStyle w:val="884"/>
        <w:ind w:firstLine="482"/>
        <w:jc w:val="left"/>
        <w:spacing w:line="360" w:lineRule="auto"/>
        <w:widowControl w:val="off"/>
        <w:tabs>
          <w:tab w:val="center" w:pos="4200" w:leader="none"/>
        </w:tabs>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outlineLvl w:val="1"/>
      </w:pPr>
      <w:r>
        <w:rPr>
          <w:rFonts w:hint="eastAsia" w:asciiTheme="minorEastAsia" w:hAnsiTheme="minorEastAsia" w:eastAsiaTheme="minorEastAsia" w:cstheme="minorEastAsia"/>
          <w:color w:val="auto"/>
          <w:highlight w:val="white"/>
        </w:rPr>
        <w:br w:type="page" w:clear="all"/>
      </w:r>
      <w:bookmarkStart w:id="50" w:name="_Toc32621"/>
      <w:r>
        <w:rPr>
          <w:color w:val="auto"/>
          <w:highlight w:val="white"/>
        </w:rPr>
      </w:r>
      <w:bookmarkStart w:id="51" w:name="_Toc29724"/>
      <w:r>
        <w:rPr>
          <w:color w:val="auto"/>
          <w:highlight w:val="white"/>
        </w:rPr>
      </w:r>
      <w:bookmarkStart w:id="52" w:name="_Toc80122305"/>
      <w:r>
        <w:rPr>
          <w:color w:val="auto"/>
          <w:highlight w:val="white"/>
        </w:rPr>
      </w:r>
      <w:bookmarkStart w:id="53" w:name="_Toc9364"/>
      <w:r>
        <w:rPr>
          <w:rStyle w:val="1135"/>
          <w:rFonts w:hint="eastAsia" w:asciiTheme="minorEastAsia" w:hAnsiTheme="minorEastAsia" w:eastAsiaTheme="minorEastAsia" w:cstheme="minorEastAsia"/>
          <w:b/>
          <w:bCs/>
          <w:color w:val="auto"/>
          <w:sz w:val="28"/>
          <w:szCs w:val="32"/>
          <w:highlight w:val="white"/>
        </w:rPr>
        <w:t xml:space="preserve">六、偏离表</w:t>
      </w:r>
      <w:bookmarkEnd w:id="50"/>
      <w:r>
        <w:rPr>
          <w:color w:val="auto"/>
          <w:highlight w:val="white"/>
        </w:rPr>
      </w:r>
      <w:bookmarkEnd w:id="51"/>
      <w:r>
        <w:rPr>
          <w:color w:val="auto"/>
          <w:highlight w:val="white"/>
        </w:rPr>
      </w:r>
      <w:bookmarkEnd w:id="52"/>
      <w:r>
        <w:rPr>
          <w:color w:val="auto"/>
          <w:highlight w:val="white"/>
        </w:rPr>
      </w:r>
      <w:bookmarkEnd w:id="53"/>
      <w:r>
        <w:rPr>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项目名称：</w:t>
      </w:r>
      <w:r>
        <w:rPr>
          <w:rStyle w:val="1135"/>
          <w:rFonts w:hint="eastAsia" w:asciiTheme="minorEastAsia" w:hAnsiTheme="minorEastAsia" w:eastAsiaTheme="minorEastAsia" w:cstheme="minorEastAsia"/>
          <w:color w:val="auto"/>
          <w:highlight w:val="white"/>
          <w:lang w:eastAsia="zh-CN"/>
        </w:rPr>
        <w:t xml:space="preserve">矿山路雨污分流工程工后道路恢复工程</w:t>
      </w:r>
      <w:r>
        <w:rPr>
          <w:color w:val="auto"/>
          <w:highlight w:val="white"/>
        </w:rPr>
      </w:r>
    </w:p>
    <w:p>
      <w:pPr>
        <w:rPr>
          <w:rFonts w:hint="eastAsia" w:asciiTheme="minorEastAsia" w:hAnsiTheme="minorEastAsia" w:eastAsiaTheme="minorEastAsia" w:cstheme="minorEastAsia"/>
          <w:color w:val="auto"/>
          <w:sz w:val="24"/>
          <w:highlight w:val="whit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white"/>
        </w:rPr>
        <w:t xml:space="preserve">   项目编号：</w:t>
      </w:r>
      <w:r>
        <w:rPr>
          <w:rFonts w:hint="eastAsia" w:asciiTheme="minorEastAsia" w:hAnsiTheme="minorEastAsia" w:eastAsiaTheme="minorEastAsia" w:cstheme="minorEastAsia"/>
          <w:color w:val="auto"/>
          <w:sz w:val="24"/>
          <w:highlight w:val="white"/>
          <w:lang w:eastAsia="zh-CN"/>
        </w:rPr>
        <w:t xml:space="preserve">JSZC-320300-ZRXM-C2026-0008</w:t>
      </w:r>
      <w:r>
        <w:rPr>
          <w:rFonts w:hint="eastAsia" w:asciiTheme="minorEastAsia" w:hAnsiTheme="minorEastAsia" w:eastAsiaTheme="minorEastAsia" w:cstheme="minorEastAsia"/>
          <w:color w:val="auto"/>
          <w:sz w:val="24"/>
          <w:highlight w:val="white"/>
        </w:rPr>
        <w:t xml:space="preserve"> </w:t>
      </w:r>
      <w:r>
        <w:rPr>
          <w:color w:val="auto"/>
          <w:highlight w:val="white"/>
        </w:rPr>
      </w:r>
    </w:p>
    <w:p>
      <w:pPr>
        <w:rPr>
          <w:rFonts w:hint="eastAsia" w:asciiTheme="minorEastAsia" w:hAnsiTheme="minorEastAsia" w:eastAsiaTheme="minorEastAsia" w:cstheme="minorEastAsia"/>
          <w:color w:val="auto"/>
          <w:sz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white"/>
        </w:rPr>
      </w:r>
      <w:r>
        <w:rPr>
          <w:color w:val="auto"/>
          <w:highlight w:val="white"/>
        </w:rPr>
      </w:r>
    </w:p>
    <w:tbl>
      <w:tblPr>
        <w:tblStyle w:val="869"/>
        <w:tblW w:w="892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Style w:val="1135"/>
                <w:rFonts w:hint="eastAsia" w:asciiTheme="minorEastAsia" w:hAnsiTheme="minorEastAsia" w:eastAsiaTheme="minorEastAsia" w:cstheme="minorEastAsia"/>
                <w:caps/>
                <w:color w:val="auto"/>
                <w:highlight w:val="white"/>
              </w:rPr>
              <w:t xml:space="preserve">序号</w:t>
            </w:r>
            <w:r>
              <w:rPr>
                <w:color w:val="auto"/>
                <w:highlight w:val="white"/>
              </w:rP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Style w:val="1135"/>
                <w:rFonts w:hint="eastAsia" w:asciiTheme="minorEastAsia" w:hAnsiTheme="minorEastAsia" w:eastAsiaTheme="minorEastAsia" w:cstheme="minorEastAsia"/>
                <w:caps/>
                <w:color w:val="auto"/>
                <w:highlight w:val="white"/>
              </w:rPr>
              <w:t xml:space="preserve">偏离内容</w:t>
            </w:r>
            <w:r>
              <w:rPr>
                <w:color w:val="auto"/>
                <w:highlight w:val="whit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Style w:val="1135"/>
                <w:rFonts w:hint="eastAsia" w:asciiTheme="minorEastAsia" w:hAnsiTheme="minorEastAsia" w:eastAsiaTheme="minorEastAsia" w:cstheme="minorEastAsia"/>
                <w:color w:val="auto"/>
                <w:highlight w:val="white"/>
              </w:rPr>
              <w:t xml:space="preserve">竞争性磋商文件（含竞争性磋商文件的澄清或者修改）的要求</w:t>
            </w:r>
            <w:r>
              <w:rPr>
                <w:color w:val="auto"/>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Style w:val="1135"/>
                <w:rFonts w:hint="eastAsia" w:asciiTheme="minorEastAsia" w:hAnsiTheme="minorEastAsia" w:eastAsiaTheme="minorEastAsia" w:cstheme="minorEastAsia"/>
                <w:color w:val="auto"/>
                <w:highlight w:val="white"/>
              </w:rPr>
              <w:t xml:space="preserve">首次响应文件中的内容</w:t>
            </w:r>
            <w:r>
              <w:rPr>
                <w:color w:val="auto"/>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Style w:val="1135"/>
                <w:rFonts w:hint="eastAsia" w:asciiTheme="minorEastAsia" w:hAnsiTheme="minorEastAsia" w:eastAsiaTheme="minorEastAsia" w:cstheme="minorEastAsia"/>
                <w:caps/>
                <w:color w:val="auto"/>
                <w:highlight w:val="white"/>
              </w:rPr>
              <w:t xml:space="preserve">（正/负/无）偏离</w:t>
            </w:r>
            <w:r>
              <w:rPr>
                <w:color w:val="auto"/>
                <w:highlight w:val="white"/>
              </w:rP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Style w:val="1135"/>
                <w:rFonts w:hint="eastAsia" w:asciiTheme="minorEastAsia" w:hAnsiTheme="minorEastAsia" w:eastAsiaTheme="minorEastAsia" w:cstheme="minorEastAsia"/>
                <w:caps/>
                <w:color w:val="auto"/>
                <w:highlight w:val="white"/>
              </w:rPr>
              <w:t xml:space="preserve">说明</w:t>
            </w:r>
            <w:r>
              <w:rPr>
                <w:color w:val="auto"/>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Fonts w:hint="eastAsia" w:asciiTheme="minorEastAsia" w:hAnsiTheme="minorEastAsia" w:eastAsiaTheme="minorEastAsia" w:cstheme="minorEastAsia"/>
                <w:caps/>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Fonts w:hint="eastAsia" w:asciiTheme="minorEastAsia" w:hAnsiTheme="minorEastAsia" w:eastAsiaTheme="minorEastAsia" w:cstheme="minorEastAsia"/>
                <w:caps/>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Fonts w:hint="eastAsia" w:asciiTheme="minorEastAsia" w:hAnsiTheme="minorEastAsia" w:eastAsiaTheme="minorEastAsia" w:cstheme="minorEastAsia"/>
                <w:caps/>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Fonts w:hint="eastAsia" w:asciiTheme="minorEastAsia" w:hAnsiTheme="minorEastAsia" w:eastAsiaTheme="minorEastAsia" w:cstheme="minorEastAsia"/>
                <w:caps/>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Fonts w:hint="eastAsia" w:asciiTheme="minorEastAsia" w:hAnsiTheme="minorEastAsia" w:eastAsiaTheme="minorEastAsia" w:cstheme="minorEastAsia"/>
                <w:caps/>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auto"/>
                <w:highlight w:val="white"/>
              </w:rPr>
            </w:pPr>
            <w:r>
              <w:rPr>
                <w:rFonts w:hint="eastAsia" w:asciiTheme="minorEastAsia" w:hAnsiTheme="minorEastAsia" w:eastAsiaTheme="minorEastAsia" w:cstheme="minorEastAsia"/>
                <w:caps/>
                <w:color w:val="auto"/>
                <w:highlight w:val="white"/>
              </w:rPr>
            </w:r>
            <w:r>
              <w:rPr>
                <w:color w:val="auto"/>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tc>
      </w:tr>
    </w:tbl>
    <w:p>
      <w:pPr>
        <w:pStyle w:val="884"/>
        <w:jc w:val="left"/>
        <w:spacing w:line="360" w:lineRule="auto"/>
        <w:widowControl w:val="off"/>
        <w:rPr>
          <w:rStyle w:val="1135"/>
          <w:rFonts w:hint="eastAsia" w:asciiTheme="minorEastAsia" w:hAnsiTheme="minorEastAsia" w:eastAsiaTheme="minorEastAsia" w:cstheme="minorEastAsia"/>
          <w:color w:val="auto"/>
          <w:highlight w:val="white"/>
          <w:u w:val="single"/>
        </w:rPr>
      </w:pPr>
      <w:r>
        <w:rPr>
          <w:rFonts w:hint="eastAsia" w:asciiTheme="minorEastAsia" w:hAnsiTheme="minorEastAsia" w:eastAsiaTheme="minorEastAsia" w:cstheme="minorEastAsia"/>
          <w:color w:val="auto"/>
          <w:highlight w:val="white"/>
          <w:u w:val="singl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u w:val="single"/>
        </w:rPr>
      </w:pPr>
      <w:r>
        <w:rPr>
          <w:rStyle w:val="1135"/>
          <w:rFonts w:hint="eastAsia" w:asciiTheme="minorEastAsia" w:hAnsiTheme="minorEastAsia" w:eastAsiaTheme="minorEastAsia" w:cstheme="minorEastAsia"/>
          <w:color w:val="auto"/>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ind w:firstLine="396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供应商（</w:t>
      </w:r>
      <w:r>
        <w:rPr>
          <w:rStyle w:val="1135"/>
          <w:rFonts w:hint="eastAsia" w:asciiTheme="minorEastAsia" w:hAnsiTheme="minorEastAsia" w:eastAsiaTheme="minorEastAsia" w:cstheme="minorEastAsia"/>
          <w:color w:val="auto"/>
          <w:szCs w:val="24"/>
          <w:highlight w:val="white"/>
        </w:rPr>
        <w:t xml:space="preserve">电子签章</w:t>
      </w: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84"/>
        <w:ind w:firstLine="396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w:t>
      </w:r>
      <w:r>
        <w:rPr>
          <w:color w:val="auto"/>
          <w:highlight w:val="white"/>
        </w:rPr>
      </w:r>
    </w:p>
    <w:p>
      <w:pPr>
        <w:pStyle w:val="884"/>
        <w:ind w:firstLine="396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日期：</w:t>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pPr>
      <w:r>
        <w:rPr>
          <w:rFonts w:hint="eastAsia" w:asciiTheme="minorEastAsia" w:hAnsiTheme="minorEastAsia" w:eastAsiaTheme="minorEastAsia" w:cstheme="minorEastAsia"/>
          <w:color w:val="auto"/>
          <w:sz w:val="28"/>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pPr>
      <w:r>
        <w:rPr>
          <w:rFonts w:hint="eastAsia" w:asciiTheme="minorEastAsia" w:hAnsiTheme="minorEastAsia" w:eastAsiaTheme="minorEastAsia" w:cstheme="minorEastAsia"/>
          <w:color w:val="auto"/>
          <w:sz w:val="28"/>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pPr>
      <w:r>
        <w:rPr>
          <w:rFonts w:hint="eastAsia" w:asciiTheme="minorEastAsia" w:hAnsiTheme="minorEastAsia" w:eastAsiaTheme="minorEastAsia" w:cstheme="minorEastAsia"/>
          <w:color w:val="auto"/>
          <w:sz w:val="28"/>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pPr>
      <w:r>
        <w:rPr>
          <w:rFonts w:hint="eastAsia" w:asciiTheme="minorEastAsia" w:hAnsiTheme="minorEastAsia" w:eastAsiaTheme="minorEastAsia" w:cstheme="minorEastAsia"/>
          <w:color w:val="auto"/>
          <w:sz w:val="28"/>
          <w:highlight w:val="white"/>
        </w:rPr>
      </w:r>
      <w:r>
        <w:rPr>
          <w:color w:val="auto"/>
          <w:highlight w:val="white"/>
        </w:rP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white"/>
        </w:rPr>
      </w:pPr>
      <w:r>
        <w:rPr>
          <w:color w:val="auto"/>
          <w:highlight w:val="white"/>
        </w:rPr>
      </w:r>
      <w:bookmarkStart w:id="54" w:name="_Toc80122306"/>
      <w:r>
        <w:rPr>
          <w:rStyle w:val="1135"/>
          <w:rFonts w:hint="eastAsia" w:asciiTheme="minorEastAsia" w:hAnsiTheme="minorEastAsia" w:eastAsiaTheme="minorEastAsia" w:cstheme="minorEastAsia"/>
          <w:color w:val="auto"/>
          <w:sz w:val="28"/>
          <w:highlight w:val="white"/>
        </w:rPr>
        <w:br w:type="page" w:clear="all"/>
      </w:r>
      <w:bookmarkStart w:id="55" w:name="_Toc15659"/>
      <w:r>
        <w:rPr>
          <w:color w:val="auto"/>
          <w:highlight w:val="white"/>
        </w:rPr>
      </w:r>
      <w:bookmarkStart w:id="56" w:name="_Toc21861"/>
      <w:r>
        <w:rPr>
          <w:color w:val="auto"/>
          <w:highlight w:val="white"/>
        </w:rPr>
      </w:r>
      <w:bookmarkStart w:id="57" w:name="_Toc7832"/>
      <w:r>
        <w:rPr>
          <w:rStyle w:val="1135"/>
          <w:rFonts w:hint="eastAsia" w:asciiTheme="minorEastAsia" w:hAnsiTheme="minorEastAsia" w:eastAsiaTheme="minorEastAsia" w:cstheme="minorEastAsia"/>
          <w:color w:val="auto"/>
          <w:sz w:val="28"/>
          <w:highlight w:val="white"/>
        </w:rPr>
        <w:t xml:space="preserve">七、授权委托书</w:t>
      </w:r>
      <w:bookmarkEnd w:id="54"/>
      <w:r>
        <w:rPr>
          <w:color w:val="auto"/>
          <w:highlight w:val="white"/>
        </w:rPr>
      </w:r>
      <w:bookmarkEnd w:id="55"/>
      <w:r>
        <w:rPr>
          <w:color w:val="auto"/>
          <w:highlight w:val="white"/>
        </w:rPr>
      </w:r>
      <w:bookmarkEnd w:id="56"/>
      <w:r>
        <w:rPr>
          <w:color w:val="auto"/>
          <w:highlight w:val="white"/>
        </w:rPr>
      </w:r>
      <w:bookmarkEnd w:id="57"/>
      <w:r>
        <w:rPr>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委托人（全称）：</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地  址：</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法定代表人：              </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统一社会信用代码：</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受托人：                  先生（女士）</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身份证号：</w:t>
      </w:r>
      <w:r>
        <w:rPr>
          <w:color w:val="auto"/>
          <w:highlight w:val="white"/>
        </w:rPr>
      </w:r>
    </w:p>
    <w:p>
      <w:pPr>
        <w:spacing w:line="360" w:lineRule="auto"/>
        <w:rPr>
          <w:rFonts w:hint="eastAsia" w:asciiTheme="minorEastAsia" w:hAnsiTheme="minorEastAsia" w:eastAsiaTheme="minorEastAsia" w:cstheme="minorEastAsia"/>
          <w:color w:val="auto"/>
          <w:highlight w:val="whit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white"/>
        </w:rPr>
        <w:t xml:space="preserve">兹委托（            ）全权代表我企业（公司）参与</w:t>
      </w:r>
      <w:r>
        <w:rPr>
          <w:rStyle w:val="1135"/>
          <w:rFonts w:hint="eastAsia" w:asciiTheme="minorEastAsia" w:hAnsiTheme="minorEastAsia" w:eastAsiaTheme="minorEastAsia" w:cstheme="minorEastAsia"/>
          <w:color w:val="auto"/>
          <w:highlight w:val="white"/>
          <w:u w:val="single"/>
          <w:lang w:eastAsia="zh-CN"/>
        </w:rPr>
        <w:t xml:space="preserve">矿山路雨污分流工程工后道路恢复工程</w:t>
      </w:r>
      <w:r>
        <w:rPr>
          <w:rStyle w:val="1135"/>
          <w:rFonts w:hint="eastAsia" w:asciiTheme="minorEastAsia" w:hAnsiTheme="minorEastAsia" w:eastAsiaTheme="minorEastAsia" w:cstheme="minorEastAsia"/>
          <w:color w:val="auto"/>
          <w:highlight w:val="white"/>
        </w:rPr>
        <w:t xml:space="preserve"> [项目编号：</w:t>
      </w:r>
      <w:r>
        <w:rPr>
          <w:rFonts w:hint="eastAsia" w:asciiTheme="minorEastAsia" w:hAnsiTheme="minorEastAsia" w:eastAsiaTheme="minorEastAsia" w:cstheme="minorEastAsia"/>
          <w:color w:val="auto"/>
          <w:sz w:val="24"/>
          <w:highlight w:val="white"/>
          <w:lang w:eastAsia="zh-CN"/>
        </w:rPr>
        <w:t xml:space="preserve">JSZC-320300-ZRXM-C2026-0008</w:t>
      </w:r>
      <w:r>
        <w:rPr>
          <w:rFonts w:hint="eastAsia" w:asciiTheme="minorEastAsia" w:hAnsiTheme="minorEastAsia" w:eastAsiaTheme="minorEastAsia" w:cstheme="minorEastAsia"/>
          <w:color w:val="auto"/>
          <w:sz w:val="24"/>
          <w:highlight w:val="white"/>
        </w:rPr>
        <w:t xml:space="preserve"> </w:t>
      </w:r>
      <w:r>
        <w:rPr>
          <w:rStyle w:val="1135"/>
          <w:rFonts w:hint="eastAsia" w:asciiTheme="minorEastAsia" w:hAnsiTheme="minorEastAsia" w:eastAsiaTheme="minorEastAsia" w:cstheme="minorEastAsia"/>
          <w:color w:val="auto"/>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rPr>
          <w:color w:val="auto"/>
          <w:highlight w:val="white"/>
        </w:rPr>
      </w:r>
    </w:p>
    <w:p>
      <w:pPr>
        <w:pStyle w:val="884"/>
        <w:ind w:firstLine="4560"/>
        <w:jc w:val="lef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委托人（</w:t>
      </w:r>
      <w:r>
        <w:rPr>
          <w:rStyle w:val="1135"/>
          <w:rFonts w:hint="eastAsia" w:asciiTheme="minorEastAsia" w:hAnsiTheme="minorEastAsia" w:eastAsiaTheme="minorEastAsia" w:cstheme="minorEastAsia"/>
          <w:color w:val="auto"/>
          <w:szCs w:val="24"/>
          <w:highlight w:val="white"/>
        </w:rPr>
        <w:t xml:space="preserve">电子签章</w:t>
      </w: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9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法定代表人（签字或盖章）：</w:t>
      </w:r>
      <w:r>
        <w:rPr>
          <w:color w:val="auto"/>
          <w:highlight w:val="white"/>
        </w:rPr>
      </w:r>
    </w:p>
    <w:p>
      <w:pPr>
        <w:pStyle w:val="89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受托人（签字或盖章）：</w:t>
      </w:r>
      <w:r>
        <w:rPr>
          <w:color w:val="auto"/>
          <w:highlight w:val="white"/>
        </w:rPr>
      </w:r>
    </w:p>
    <w:p>
      <w:pPr>
        <w:pStyle w:val="890"/>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日期：</w:t>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(受托人有效身份证复印件附后)</w:t>
      </w:r>
      <w:r>
        <w:rPr>
          <w:color w:val="auto"/>
          <w:highlight w:val="white"/>
        </w:rPr>
      </w:r>
    </w:p>
    <w:p>
      <w:pPr>
        <w:pStyle w:val="884"/>
        <w:spacing w:line="360" w:lineRule="auto"/>
        <w:widowControl w:val="off"/>
        <w:rPr>
          <w:rStyle w:val="1135"/>
          <w:rFonts w:hint="eastAsia" w:asciiTheme="minorEastAsia" w:hAnsiTheme="minorEastAsia" w:eastAsiaTheme="minorEastAsia" w:cstheme="minorEastAsia"/>
          <w:b/>
          <w:bCs/>
          <w:color w:val="auto"/>
          <w:highlight w:val="white"/>
        </w:rPr>
      </w:pPr>
      <w:r>
        <w:rPr>
          <w:rFonts w:hint="eastAsia" w:asciiTheme="minorEastAsia" w:hAnsiTheme="minorEastAsia" w:eastAsiaTheme="minorEastAsia" w:cstheme="minorEastAsia"/>
          <w:b/>
          <w:bCs/>
          <w:color w:val="auto"/>
          <w:highlight w:val="white"/>
        </w:rPr>
      </w:r>
      <w:r>
        <w:rPr>
          <w:color w:val="auto"/>
          <w:highlight w:val="white"/>
        </w:rPr>
      </w:r>
    </w:p>
    <w:p>
      <w:pPr>
        <w:pStyle w:val="884"/>
        <w:jc w:val="left"/>
        <w:spacing w:line="360" w:lineRule="auto"/>
        <w:widowControl w:val="off"/>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特别提醒：竞争性磋商文件中如需</w:t>
      </w:r>
      <w:r>
        <w:rPr>
          <w:rStyle w:val="1135"/>
          <w:rFonts w:hint="eastAsia" w:asciiTheme="minorEastAsia" w:hAnsiTheme="minorEastAsia" w:eastAsiaTheme="minorEastAsia" w:cstheme="minorEastAsia"/>
          <w:b/>
          <w:bCs/>
          <w:color w:val="auto"/>
          <w:highlight w:val="whit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white"/>
        </w:rPr>
        <w:t xml:space="preserve">供应商应打印成文档，签字或盖章后再扫描上传，最后再电子签章。</w:t>
      </w:r>
      <w:r>
        <w:rPr>
          <w:color w:val="auto"/>
          <w:highlight w:val="white"/>
        </w:rPr>
      </w:r>
    </w:p>
    <w:p>
      <w:pPr>
        <w:ind w:firstLine="482"/>
        <w:jc w:val="left"/>
        <w:spacing w:line="360" w:lineRule="auto"/>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color w:val="auto"/>
          <w:sz w:val="24"/>
          <w:szCs w:val="24"/>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pPr>
      <w:r>
        <w:rPr>
          <w:rFonts w:hint="eastAsia" w:asciiTheme="minorEastAsia" w:hAnsiTheme="minorEastAsia" w:eastAsiaTheme="minorEastAsia" w:cstheme="minorEastAsia"/>
          <w:color w:val="auto"/>
          <w:sz w:val="28"/>
          <w:highlight w:val="white"/>
        </w:rPr>
      </w:r>
      <w:r>
        <w:rPr>
          <w:color w:val="auto"/>
          <w:highlight w:val="white"/>
        </w:rPr>
      </w:r>
    </w:p>
    <w:p>
      <w:pPr>
        <w:ind w:firstLine="950"/>
        <w:spacing w:line="85" w:lineRule="atLeast"/>
        <w:rPr>
          <w:rFonts w:hint="eastAsia" w:asciiTheme="minorEastAsia" w:hAnsiTheme="minorEastAsia" w:eastAsiaTheme="minorEastAsia" w:cstheme="minorEastAsia"/>
          <w:b/>
          <w:bCs/>
          <w:color w:val="auto"/>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highlight w:val="white"/>
        </w:rPr>
        <w:t xml:space="preserve">         </w:t>
      </w:r>
      <w:r>
        <w:rPr>
          <w:rFonts w:hint="eastAsia" w:asciiTheme="minorEastAsia" w:hAnsiTheme="minorEastAsia" w:eastAsiaTheme="minorEastAsia" w:cstheme="minorEastAsia"/>
          <w:b/>
          <w:bCs/>
          <w:color w:val="auto"/>
          <w:sz w:val="28"/>
          <w:highlight w:val="white"/>
        </w:rPr>
        <w:t xml:space="preserve"> </w:t>
      </w:r>
      <w:r>
        <w:rPr>
          <w:color w:val="auto"/>
          <w:highlight w:val="white"/>
        </w:rP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white"/>
        </w:rPr>
        <w:outlineLvl w:val="9"/>
      </w:pPr>
      <w:r>
        <w:rPr>
          <w:color w:val="auto"/>
          <w:highlight w:val="white"/>
        </w:rPr>
      </w:r>
      <w:bookmarkStart w:id="58" w:name="_Toc80122307"/>
      <w:r>
        <w:rPr>
          <w:color w:val="auto"/>
          <w:highlight w:val="white"/>
        </w:rPr>
      </w:r>
      <w:r>
        <w:rPr>
          <w:color w:val="auto"/>
          <w:highlight w:val="white"/>
        </w:rP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white"/>
        </w:rPr>
      </w:pPr>
      <w:r>
        <w:rPr>
          <w:rStyle w:val="1135"/>
          <w:rFonts w:hint="eastAsia" w:asciiTheme="minorEastAsia" w:hAnsiTheme="minorEastAsia" w:eastAsiaTheme="minorEastAsia" w:cstheme="minorEastAsia"/>
          <w:color w:val="auto"/>
          <w:sz w:val="28"/>
          <w:highlight w:val="white"/>
        </w:rPr>
        <w:br w:type="page" w:clear="all"/>
      </w:r>
      <w:bookmarkStart w:id="59" w:name="_Toc6068"/>
      <w:r>
        <w:rPr>
          <w:color w:val="auto"/>
          <w:highlight w:val="white"/>
        </w:rPr>
      </w:r>
      <w:bookmarkStart w:id="60" w:name="_Toc907"/>
      <w:r>
        <w:rPr>
          <w:color w:val="auto"/>
          <w:highlight w:val="white"/>
        </w:rPr>
      </w:r>
      <w:bookmarkStart w:id="61" w:name="_Toc7229"/>
      <w:r>
        <w:rPr>
          <w:rStyle w:val="1135"/>
          <w:rFonts w:hint="eastAsia" w:asciiTheme="minorEastAsia" w:hAnsiTheme="minorEastAsia" w:eastAsiaTheme="minorEastAsia" w:cstheme="minorEastAsia"/>
          <w:color w:val="auto"/>
          <w:sz w:val="28"/>
          <w:highlight w:val="white"/>
        </w:rPr>
        <w:t xml:space="preserve">八、中小企业声明函</w:t>
      </w:r>
      <w:bookmarkEnd w:id="58"/>
      <w:r>
        <w:rPr>
          <w:color w:val="auto"/>
          <w:highlight w:val="white"/>
        </w:rPr>
      </w:r>
      <w:bookmarkEnd w:id="59"/>
      <w:r>
        <w:rPr>
          <w:color w:val="auto"/>
          <w:highlight w:val="white"/>
        </w:rPr>
      </w:r>
      <w:bookmarkEnd w:id="60"/>
      <w:r>
        <w:rPr>
          <w:color w:val="auto"/>
          <w:highlight w:val="white"/>
        </w:rPr>
      </w:r>
      <w:bookmarkEnd w:id="61"/>
      <w:r>
        <w:rPr>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项目名称：</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项目编号：</w:t>
      </w:r>
      <w:r>
        <w:rPr>
          <w:color w:val="auto"/>
          <w:highlight w:val="white"/>
        </w:rPr>
      </w:r>
    </w:p>
    <w:p>
      <w:pPr>
        <w:pStyle w:val="884"/>
        <w:ind w:firstLine="48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highlight w:val="white"/>
          <w:u w:val="single"/>
        </w:rPr>
        <w:t xml:space="preserve">（单位名称）</w:t>
      </w:r>
      <w:r>
        <w:rPr>
          <w:rFonts w:hint="eastAsia" w:asciiTheme="minorEastAsia" w:hAnsiTheme="minorEastAsia" w:eastAsiaTheme="minorEastAsia" w:cstheme="minorEastAsia"/>
          <w:color w:val="auto"/>
          <w:sz w:val="24"/>
          <w:szCs w:val="24"/>
          <w:highlight w:val="white"/>
        </w:rPr>
        <w:t xml:space="preserve">的</w:t>
      </w:r>
      <w:r>
        <w:rPr>
          <w:rFonts w:hint="eastAsia" w:asciiTheme="minorEastAsia" w:hAnsiTheme="minorEastAsia" w:eastAsiaTheme="minorEastAsia" w:cstheme="minorEastAsia"/>
          <w:color w:val="auto"/>
          <w:sz w:val="24"/>
          <w:szCs w:val="24"/>
          <w:highlight w:val="white"/>
          <w:u w:val="single"/>
        </w:rPr>
        <w:t xml:space="preserve">（项目名称）</w:t>
      </w:r>
      <w:r>
        <w:rPr>
          <w:rFonts w:hint="eastAsia" w:asciiTheme="minorEastAsia" w:hAnsiTheme="minorEastAsia" w:eastAsiaTheme="minorEastAsia" w:cstheme="minorEastAsia"/>
          <w:color w:val="auto"/>
          <w:sz w:val="24"/>
          <w:szCs w:val="24"/>
          <w:highlight w:val="white"/>
        </w:rPr>
        <w:t xml:space="preserve">采购活动，服务全部由符合政策要求的中小企业承接。相关企业的具体情况如下：</w:t>
      </w:r>
      <w:r>
        <w:rPr>
          <w:color w:val="auto"/>
          <w:highlight w:val="white"/>
        </w:rPr>
      </w:r>
    </w:p>
    <w:p>
      <w:pPr>
        <w:pStyle w:val="884"/>
        <w:ind w:firstLine="480"/>
        <w:spacing w:line="360" w:lineRule="auto"/>
        <w:widowControl w:val="off"/>
        <w:rPr>
          <w:rFonts w:hint="eastAsia" w:asciiTheme="minorEastAsia" w:hAnsiTheme="minorEastAsia" w:eastAsiaTheme="minorEastAsia" w:cstheme="minorEastAsia"/>
          <w:color w:val="auto"/>
          <w:spacing w:val="6"/>
          <w:sz w:val="24"/>
          <w:szCs w:val="24"/>
          <w:highlight w:val="white"/>
        </w:rPr>
      </w:pPr>
      <w:r>
        <w:rPr>
          <w:rFonts w:hint="eastAsia" w:asciiTheme="minorEastAsia" w:hAnsiTheme="minorEastAsia" w:eastAsiaTheme="minorEastAsia" w:cstheme="minorEastAsia"/>
          <w:color w:val="auto"/>
          <w:sz w:val="24"/>
          <w:szCs w:val="24"/>
          <w:highlight w:val="white"/>
          <w:u w:val="single"/>
        </w:rPr>
        <w:t xml:space="preserve">（标的名称）</w:t>
      </w:r>
      <w:r>
        <w:rPr>
          <w:rFonts w:hint="eastAsia" w:asciiTheme="minorEastAsia" w:hAnsiTheme="minorEastAsia" w:eastAsiaTheme="minorEastAsia" w:cstheme="minorEastAsia"/>
          <w:color w:val="auto"/>
          <w:sz w:val="24"/>
          <w:szCs w:val="24"/>
          <w:highlight w:val="white"/>
        </w:rPr>
        <w:t xml:space="preserve">，属于</w:t>
      </w:r>
      <w:r>
        <w:rPr>
          <w:rFonts w:hint="eastAsia" w:asciiTheme="minorEastAsia" w:hAnsiTheme="minorEastAsia" w:eastAsiaTheme="minorEastAsia" w:cstheme="minorEastAsia"/>
          <w:color w:val="auto"/>
          <w:sz w:val="24"/>
          <w:szCs w:val="24"/>
          <w:highlight w:val="white"/>
          <w:u w:val="single"/>
        </w:rPr>
        <w:t xml:space="preserve">（</w:t>
      </w:r>
      <w:bookmarkStart w:id="62" w:name="_Hlk105228467"/>
      <w:r>
        <w:rPr>
          <w:rFonts w:hint="eastAsia" w:asciiTheme="minorEastAsia" w:hAnsiTheme="minorEastAsia" w:eastAsiaTheme="minorEastAsia" w:cstheme="minorEastAsia"/>
          <w:color w:val="auto"/>
          <w:sz w:val="24"/>
          <w:szCs w:val="24"/>
          <w:highlight w:val="white"/>
          <w:u w:val="single"/>
        </w:rPr>
        <w:t xml:space="preserve">采购文件中明确的所属行业</w:t>
      </w:r>
      <w:bookmarkEnd w:id="62"/>
      <w:r>
        <w:rPr>
          <w:rFonts w:hint="eastAsia" w:asciiTheme="minorEastAsia" w:hAnsiTheme="minorEastAsia" w:eastAsiaTheme="minorEastAsia" w:cstheme="minorEastAsia"/>
          <w:color w:val="auto"/>
          <w:sz w:val="24"/>
          <w:szCs w:val="24"/>
          <w:highlight w:val="white"/>
          <w:u w:val="single"/>
        </w:rPr>
        <w:t xml:space="preserve">）</w:t>
      </w:r>
      <w:r>
        <w:rPr>
          <w:rFonts w:hint="eastAsia" w:asciiTheme="minorEastAsia" w:hAnsiTheme="minorEastAsia" w:eastAsiaTheme="minorEastAsia" w:cstheme="minorEastAsia"/>
          <w:color w:val="auto"/>
          <w:sz w:val="24"/>
          <w:szCs w:val="24"/>
          <w:highlight w:val="white"/>
        </w:rPr>
        <w:t xml:space="preserve">； 承建（承接）企业为</w:t>
      </w:r>
      <w:r>
        <w:rPr>
          <w:rFonts w:hint="eastAsia" w:asciiTheme="minorEastAsia" w:hAnsiTheme="minorEastAsia" w:eastAsiaTheme="minorEastAsia" w:cstheme="minorEastAsia"/>
          <w:color w:val="auto"/>
          <w:sz w:val="24"/>
          <w:szCs w:val="24"/>
          <w:highlight w:val="white"/>
          <w:u w:val="single"/>
        </w:rPr>
        <w:t xml:space="preserve">（企业名称）</w:t>
      </w:r>
      <w:r>
        <w:rPr>
          <w:rFonts w:hint="eastAsia" w:asciiTheme="minorEastAsia" w:hAnsiTheme="minorEastAsia" w:eastAsiaTheme="minorEastAsia" w:cstheme="minorEastAsia"/>
          <w:color w:val="auto"/>
          <w:sz w:val="24"/>
          <w:szCs w:val="24"/>
          <w:highlight w:val="white"/>
        </w:rPr>
        <w:t xml:space="preserve">，从业人员</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人，营业收入为</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万元，资产总额为</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万元，属于</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b/>
          <w:color w:val="auto"/>
          <w:sz w:val="24"/>
          <w:szCs w:val="24"/>
          <w:highlight w:val="white"/>
          <w:u w:val="single"/>
        </w:rPr>
        <w:t xml:space="preserve">此处请填空</w:t>
      </w:r>
      <w:r>
        <w:rPr>
          <w:rFonts w:hint="eastAsia" w:asciiTheme="minorEastAsia" w:hAnsiTheme="minorEastAsia" w:eastAsiaTheme="minorEastAsia" w:cstheme="minorEastAsia"/>
          <w:color w:val="auto"/>
          <w:sz w:val="24"/>
          <w:szCs w:val="24"/>
          <w:highlight w:val="white"/>
          <w:u w:val="single"/>
        </w:rPr>
        <w:t xml:space="preserve">）中型企业、小型企业、微型企业</w:t>
      </w:r>
      <w:r>
        <w:rPr>
          <w:rFonts w:hint="eastAsia" w:asciiTheme="minorEastAsia" w:hAnsiTheme="minorEastAsia" w:eastAsiaTheme="minorEastAsia" w:cstheme="minorEastAsia"/>
          <w:b/>
          <w:color w:val="auto"/>
          <w:sz w:val="24"/>
          <w:szCs w:val="24"/>
          <w:highlight w:val="white"/>
          <w:u w:val="single"/>
        </w:rPr>
        <w:t xml:space="preserve">，请填空！</w:t>
      </w:r>
      <w:r>
        <w:rPr>
          <w:rFonts w:hint="eastAsia" w:asciiTheme="minorEastAsia" w:hAnsiTheme="minorEastAsia" w:eastAsiaTheme="minorEastAsia" w:cstheme="minorEastAsia"/>
          <w:color w:val="auto"/>
          <w:sz w:val="24"/>
          <w:szCs w:val="24"/>
          <w:highlight w:val="white"/>
          <w:u w:val="single"/>
        </w:rPr>
        <w:t xml:space="preserve">）</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84"/>
        <w:ind w:firstLine="482"/>
        <w:spacing w:line="360" w:lineRule="auto"/>
        <w:widowControl w:val="off"/>
        <w:rPr>
          <w:rFonts w:hint="eastAsia" w:asciiTheme="minorEastAsia" w:hAnsiTheme="minorEastAsia" w:eastAsiaTheme="minorEastAsia" w:cstheme="minorEastAsia"/>
          <w:b/>
          <w:color w:val="auto"/>
          <w:spacing w:val="6"/>
          <w:sz w:val="24"/>
          <w:szCs w:val="24"/>
          <w:highlight w:val="white"/>
        </w:rPr>
      </w:pPr>
      <w:r>
        <w:rPr>
          <w:rFonts w:hint="eastAsia" w:asciiTheme="minorEastAsia" w:hAnsiTheme="minorEastAsia" w:eastAsiaTheme="minorEastAsia" w:cstheme="minorEastAsia"/>
          <w:b/>
          <w:color w:val="auto"/>
          <w:sz w:val="24"/>
          <w:szCs w:val="24"/>
          <w:highlight w:val="white"/>
        </w:rPr>
        <w:t xml:space="preserve">以上企业，不属于大企业的分支机构，不存在控股股东为大企业的情形，也不存在与大企业的负责人为同一人的情形。</w:t>
      </w:r>
      <w:r>
        <w:rPr>
          <w:color w:val="auto"/>
          <w:highlight w:val="white"/>
        </w:rPr>
      </w:r>
    </w:p>
    <w:p>
      <w:pPr>
        <w:pStyle w:val="884"/>
        <w:ind w:firstLine="48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注：本项目采购属于</w:t>
      </w:r>
      <w:r>
        <w:rPr>
          <w:rFonts w:hint="eastAsia" w:asciiTheme="minorEastAsia" w:hAnsiTheme="minorEastAsia" w:eastAsiaTheme="minorEastAsia" w:cstheme="minorEastAsia"/>
          <w:color w:val="auto"/>
          <w:sz w:val="24"/>
          <w:szCs w:val="24"/>
          <w:highlight w:val="white"/>
          <w:u w:val="single"/>
        </w:rPr>
        <w:t xml:space="preserve"> 建筑业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84"/>
        <w:ind w:firstLine="48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本企业对上述声明内容的真实性负责。如有虚假，将依法承担相应责任。</w:t>
      </w:r>
      <w:r>
        <w:rPr>
          <w:color w:val="auto"/>
          <w:highlight w:val="white"/>
        </w:rPr>
      </w:r>
    </w:p>
    <w:p>
      <w:pPr>
        <w:pStyle w:val="884"/>
        <w:ind w:firstLine="482"/>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备注：从业人员、营业收入、资产总额填报上一年度数据，无上一年度数据的新成立企业可不填报</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jc w:val="righ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ind w:firstLine="312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供应商：（</w:t>
      </w:r>
      <w:r>
        <w:rPr>
          <w:rStyle w:val="1135"/>
          <w:rFonts w:hint="eastAsia" w:asciiTheme="minorEastAsia" w:hAnsiTheme="minorEastAsia" w:eastAsiaTheme="minorEastAsia" w:cstheme="minorEastAsia"/>
          <w:color w:val="auto"/>
          <w:szCs w:val="24"/>
          <w:highlight w:val="white"/>
        </w:rPr>
        <w:t xml:space="preserve">电子签章</w:t>
      </w: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w:t>
      </w:r>
      <w:r>
        <w:rPr>
          <w:color w:val="auto"/>
          <w:highlight w:val="white"/>
        </w:rPr>
      </w:r>
    </w:p>
    <w:p>
      <w:pPr>
        <w:pStyle w:val="884"/>
        <w:ind w:firstLine="360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日期：  </w:t>
      </w:r>
      <w:r>
        <w:rPr>
          <w:color w:val="auto"/>
          <w:highlight w:val="white"/>
        </w:rPr>
      </w:r>
    </w:p>
    <w:p>
      <w:pPr>
        <w:pStyle w:val="884"/>
        <w:jc w:val="center"/>
        <w:spacing w:line="360" w:lineRule="auto"/>
        <w:widowControl w:val="off"/>
        <w:rPr>
          <w:rFonts w:hint="eastAsia" w:asciiTheme="minorEastAsia" w:hAnsiTheme="minorEastAsia" w:eastAsiaTheme="minorEastAsia" w:cstheme="minorEastAsia"/>
          <w:color w:val="auto"/>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white"/>
        </w:rPr>
      </w:r>
      <w:r>
        <w:rPr>
          <w:color w:val="auto"/>
          <w:highlight w:val="white"/>
        </w:rPr>
      </w:r>
    </w:p>
    <w:p>
      <w:pPr>
        <w:pStyle w:val="895"/>
        <w:ind w:left="0"/>
        <w:spacing w:after="0" w:line="360" w:lineRule="auto"/>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highlight w:val="white"/>
        </w:rPr>
        <w:t xml:space="preserve"> </w:t>
      </w:r>
      <w:r>
        <w:rPr>
          <w:rFonts w:hint="eastAsia" w:asciiTheme="minorEastAsia" w:hAnsiTheme="minorEastAsia" w:eastAsiaTheme="minorEastAsia" w:cstheme="minorEastAsia"/>
          <w:color w:val="auto"/>
          <w:sz w:val="24"/>
          <w:highlight w:val="whit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white"/>
        </w:rPr>
      </w:r>
    </w:p>
    <w:p>
      <w:pPr>
        <w:pStyle w:val="895"/>
        <w:ind w:left="0" w:firstLine="482"/>
        <w:spacing w:after="0" w:line="360" w:lineRule="auto"/>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2、从业人员、营业收入、资产总额填报响应供应商上一年度数据，无上一年度数据的新成立企业可不填报。</w:t>
      </w:r>
      <w:r>
        <w:rPr>
          <w:color w:val="auto"/>
          <w:highlight w:val="white"/>
        </w:rPr>
      </w:r>
    </w:p>
    <w:p>
      <w:pPr>
        <w:pStyle w:val="895"/>
        <w:ind w:left="0" w:firstLine="482"/>
        <w:spacing w:after="0" w:line="360" w:lineRule="auto"/>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3、成交供应商为中型、小型、微型企业的，采购人或者其委托的采购代理机构有权随中标、成交结果同时公告其《中小企业声明函》，接受社会监督。</w:t>
      </w:r>
      <w:r>
        <w:rPr>
          <w:color w:val="auto"/>
          <w:highlight w:val="white"/>
        </w:rPr>
      </w:r>
    </w:p>
    <w:p>
      <w:pPr>
        <w:pStyle w:val="895"/>
        <w:ind w:left="0" w:firstLine="482"/>
        <w:spacing w:after="0" w:line="360" w:lineRule="auto"/>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4、执行江苏省财政厅关于进一步加大政府采购支持中小企业力度的通知（苏财购〔2022〕45号）的规定。</w:t>
      </w:r>
      <w:r>
        <w:rPr>
          <w:color w:val="auto"/>
          <w:highlight w:val="white"/>
        </w:rPr>
      </w:r>
    </w:p>
    <w:p>
      <w:pPr>
        <w:pStyle w:val="895"/>
        <w:ind w:left="0" w:firstLine="482"/>
        <w:spacing w:after="0" w:line="360" w:lineRule="auto"/>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5、响应供应商提供的《中小企业声明函》与事实不符的，依照《中华人民共和国政府采购法》第七十七条第一款的规定追究法律责任。</w:t>
      </w:r>
      <w:r>
        <w:rPr>
          <w:color w:val="auto"/>
          <w:highlight w:val="white"/>
        </w:rPr>
      </w:r>
    </w:p>
    <w:p>
      <w:pPr>
        <w:pStyle w:val="1124"/>
        <w:ind w:firstLine="480"/>
        <w:spacing w:beforeAutospacing="0" w:afterAutospacing="0" w:line="360" w:lineRule="auto"/>
        <w:rPr>
          <w:rFonts w:hint="eastAsia"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b/>
          <w:bCs/>
          <w:color w:val="auto"/>
          <w:highlight w:val="white"/>
        </w:rPr>
        <w:t xml:space="preserve">6、《中小企业声明函》查询渠道用微信搜索“中小企业规模类型自测小程序”。</w:t>
      </w:r>
      <w:r>
        <w:rPr>
          <w:color w:val="auto"/>
          <w:highlight w:val="white"/>
        </w:rPr>
      </w:r>
    </w:p>
    <w:p>
      <w:pPr>
        <w:pStyle w:val="1124"/>
        <w:jc w:val="center"/>
        <w:spacing w:beforeAutospacing="0" w:afterAutospacing="0" w:line="360" w:lineRule="auto"/>
        <w:rPr>
          <w:rFonts w:hint="eastAsia" w:asciiTheme="minorEastAsia" w:hAnsiTheme="minorEastAsia" w:eastAsiaTheme="minorEastAsia" w:cstheme="minorEastAsia"/>
          <w:color w:val="auto"/>
          <w:sz w:val="30"/>
          <w:szCs w:val="30"/>
          <w:highlight w:val="whit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white"/>
        </w:rPr>
        <mc:AlternateContent>
          <mc:Choice Requires="wpg">
            <w:drawing>
              <wp:inline xmlns:wp="http://schemas.openxmlformats.org/drawingml/2006/wordprocessingDrawing" distT="0" distB="0" distL="0" distR="0">
                <wp:extent cx="1887855" cy="4225925"/>
                <wp:effectExtent l="0" t="0" r="17145" b="3175"/>
                <wp:docPr id="11"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3"/>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8.7pt;height:332.8pt;mso-wrap-distance-left:0.0pt;mso-wrap-distance-top:0.0pt;mso-wrap-distance-right:0.0pt;mso-wrap-distance-bottom:0.0pt;" stroked="f">
                <v:path textboxrect="0,0,0,0"/>
                <v:imagedata r:id="rId23" o:title=""/>
              </v:shape>
            </w:pict>
          </mc:Fallback>
        </mc:AlternateContent>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outlineLvl w:val="1"/>
      </w:pPr>
      <w:r>
        <w:rPr>
          <w:color w:val="auto"/>
          <w:highlight w:val="white"/>
        </w:rPr>
      </w:r>
      <w:bookmarkStart w:id="63" w:name="_Toc80122308"/>
      <w:r>
        <w:rPr>
          <w:color w:val="auto"/>
          <w:highlight w:val="white"/>
        </w:rPr>
      </w:r>
      <w:bookmarkStart w:id="64" w:name="_Toc17432"/>
      <w:r>
        <w:rPr>
          <w:color w:val="auto"/>
          <w:highlight w:val="white"/>
        </w:rPr>
      </w:r>
      <w:bookmarkStart w:id="65" w:name="_Toc15197"/>
      <w:r>
        <w:rPr>
          <w:color w:val="auto"/>
          <w:highlight w:val="white"/>
        </w:rPr>
      </w:r>
      <w:bookmarkStart w:id="66" w:name="_Toc1477"/>
      <w:r>
        <w:rPr>
          <w:rStyle w:val="1135"/>
          <w:rFonts w:hint="eastAsia" w:asciiTheme="minorEastAsia" w:hAnsiTheme="minorEastAsia" w:eastAsiaTheme="minorEastAsia" w:cstheme="minorEastAsia"/>
          <w:b/>
          <w:bCs/>
          <w:color w:val="auto"/>
          <w:sz w:val="28"/>
          <w:highlight w:val="white"/>
        </w:rPr>
        <w:t xml:space="preserve">九、</w:t>
      </w:r>
      <w:bookmarkStart w:id="67" w:name="OLE_LINK6"/>
      <w:r>
        <w:rPr>
          <w:rStyle w:val="1135"/>
          <w:rFonts w:hint="eastAsia" w:asciiTheme="minorEastAsia" w:hAnsiTheme="minorEastAsia" w:eastAsiaTheme="minorEastAsia" w:cstheme="minorEastAsia"/>
          <w:b/>
          <w:bCs/>
          <w:color w:val="auto"/>
          <w:sz w:val="28"/>
          <w:highlight w:val="white"/>
        </w:rPr>
        <w:t xml:space="preserve">残疾人福利性单位</w:t>
      </w:r>
      <w:bookmarkEnd w:id="67"/>
      <w:r>
        <w:rPr>
          <w:rStyle w:val="1135"/>
          <w:rFonts w:hint="eastAsia" w:asciiTheme="minorEastAsia" w:hAnsiTheme="minorEastAsia" w:eastAsiaTheme="minorEastAsia" w:cstheme="minorEastAsia"/>
          <w:b/>
          <w:bCs/>
          <w:color w:val="auto"/>
          <w:sz w:val="28"/>
          <w:highlight w:val="white"/>
        </w:rPr>
        <w:t xml:space="preserve">声明函</w:t>
      </w:r>
      <w:bookmarkEnd w:id="63"/>
      <w:r>
        <w:rPr>
          <w:color w:val="auto"/>
          <w:highlight w:val="white"/>
        </w:rPr>
      </w:r>
      <w:bookmarkEnd w:id="64"/>
      <w:r>
        <w:rPr>
          <w:color w:val="auto"/>
          <w:highlight w:val="white"/>
        </w:rPr>
      </w:r>
      <w:bookmarkEnd w:id="65"/>
      <w:r>
        <w:rPr>
          <w:rStyle w:val="1135"/>
          <w:rFonts w:hint="eastAsia" w:asciiTheme="minorEastAsia" w:hAnsiTheme="minorEastAsia" w:eastAsiaTheme="minorEastAsia" w:cstheme="minorEastAsia"/>
          <w:b/>
          <w:bCs/>
          <w:color w:val="auto"/>
          <w:sz w:val="28"/>
          <w:highlight w:val="white"/>
        </w:rPr>
        <w:t xml:space="preserve">（非残疾人福利性单位可以不提供）</w:t>
      </w:r>
      <w:bookmarkEnd w:id="66"/>
      <w:r>
        <w:rPr>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项目名称：</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项目编号：</w:t>
      </w:r>
      <w:r>
        <w:rPr>
          <w:color w:val="auto"/>
          <w:highlight w:val="white"/>
        </w:rP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white"/>
        </w:rPr>
      </w:pPr>
      <w:r>
        <w:rPr>
          <w:rStyle w:val="1135"/>
          <w:rFonts w:hint="eastAsia" w:asciiTheme="minorEastAsia" w:hAnsiTheme="minorEastAsia" w:eastAsiaTheme="minorEastAsia" w:cstheme="minorEastAsia"/>
          <w:color w:val="auto"/>
          <w:spacing w:val="6"/>
          <w:highlight w:val="white"/>
        </w:rPr>
        <w:t xml:space="preserve">本单位郑重声明，根据《财政部民政部中国残疾人联合会关于促进残疾人就业政府采购政策的通知》（财库</w:t>
      </w:r>
      <w:r>
        <w:rPr>
          <w:rStyle w:val="1135"/>
          <w:rFonts w:hint="eastAsia" w:asciiTheme="minorEastAsia" w:hAnsiTheme="minorEastAsia" w:eastAsiaTheme="minorEastAsia" w:cstheme="minorEastAsia"/>
          <w:color w:val="auto"/>
          <w:highlight w:val="white"/>
        </w:rPr>
        <w:t xml:space="preserve">〔2017〕141</w:t>
      </w:r>
      <w:r>
        <w:rPr>
          <w:rStyle w:val="1135"/>
          <w:rFonts w:hint="eastAsia" w:asciiTheme="minorEastAsia" w:hAnsiTheme="minorEastAsia" w:eastAsiaTheme="minorEastAsia" w:cstheme="minorEastAsia"/>
          <w:color w:val="auto"/>
          <w:spacing w:val="6"/>
          <w:highlight w:val="white"/>
        </w:rPr>
        <w:t xml:space="preserve">号）的规定，本单位为符合条件的残疾人福利性单位，且本单位参加</w:t>
      </w:r>
      <w:r>
        <w:rPr>
          <w:rStyle w:val="1135"/>
          <w:rFonts w:hint="eastAsia" w:asciiTheme="minorEastAsia" w:hAnsiTheme="minorEastAsia" w:eastAsiaTheme="minorEastAsia" w:cstheme="minorEastAsia"/>
          <w:color w:val="auto"/>
          <w:highlight w:val="white"/>
        </w:rPr>
        <w:t xml:space="preserve">______</w:t>
      </w:r>
      <w:r>
        <w:rPr>
          <w:rStyle w:val="1135"/>
          <w:rFonts w:hint="eastAsia" w:asciiTheme="minorEastAsia" w:hAnsiTheme="minorEastAsia" w:eastAsiaTheme="minorEastAsia" w:cstheme="minorEastAsia"/>
          <w:color w:val="auto"/>
          <w:spacing w:val="6"/>
          <w:highlight w:val="white"/>
        </w:rPr>
        <w:t xml:space="preserve">单位的</w:t>
      </w:r>
      <w:r>
        <w:rPr>
          <w:rStyle w:val="1135"/>
          <w:rFonts w:hint="eastAsia" w:asciiTheme="minorEastAsia" w:hAnsiTheme="minorEastAsia" w:eastAsiaTheme="minorEastAsia" w:cstheme="minorEastAsia"/>
          <w:color w:val="auto"/>
          <w:highlight w:val="white"/>
        </w:rPr>
        <w:t xml:space="preserve">______</w:t>
      </w:r>
      <w:r>
        <w:rPr>
          <w:rStyle w:val="1135"/>
          <w:rFonts w:hint="eastAsia" w:asciiTheme="minorEastAsia" w:hAnsiTheme="minorEastAsia" w:eastAsiaTheme="minorEastAsia" w:cstheme="minorEastAsia"/>
          <w:color w:val="auto"/>
          <w:spacing w:val="6"/>
          <w:highlight w:val="white"/>
        </w:rPr>
        <w:t xml:space="preserve">项目采购活动提供本单位制造的货物（由本单位承担工程/提供服务），或者提供其他残疾人福利性单位制造的货物（不包括使用非残疾人福利性单位注册商标的货物）。</w:t>
      </w:r>
      <w:r>
        <w:rPr>
          <w:color w:val="auto"/>
          <w:highlight w:val="white"/>
        </w:rP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white"/>
        </w:rPr>
      </w:pPr>
      <w:r>
        <w:rPr>
          <w:rStyle w:val="1135"/>
          <w:rFonts w:hint="eastAsia" w:asciiTheme="minorEastAsia" w:hAnsiTheme="minorEastAsia" w:eastAsiaTheme="minorEastAsia" w:cstheme="minorEastAsia"/>
          <w:color w:val="auto"/>
          <w:spacing w:val="6"/>
          <w:highlight w:val="white"/>
        </w:rPr>
        <w:t xml:space="preserve">本单位对上述声明的真实性负责。如有虚假，将依法承担相应责任。</w:t>
      </w:r>
      <w:r>
        <w:rPr>
          <w:color w:val="auto"/>
          <w:highlight w:val="white"/>
        </w:rP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white"/>
        </w:rPr>
      </w:pPr>
      <w:r>
        <w:rPr>
          <w:rFonts w:hint="eastAsia" w:asciiTheme="minorEastAsia" w:hAnsiTheme="minorEastAsia" w:eastAsiaTheme="minorEastAsia" w:cstheme="minorEastAsia"/>
          <w:color w:val="auto"/>
          <w:spacing w:val="6"/>
          <w:highlight w:val="white"/>
        </w:rPr>
      </w:r>
      <w:r>
        <w:rPr>
          <w:color w:val="auto"/>
          <w:highlight w:val="white"/>
        </w:rPr>
      </w:r>
    </w:p>
    <w:p>
      <w:pPr>
        <w:pStyle w:val="884"/>
        <w:ind w:firstLine="504"/>
        <w:jc w:val="left"/>
        <w:spacing w:line="360" w:lineRule="auto"/>
        <w:widowControl w:val="off"/>
        <w:rPr>
          <w:rStyle w:val="1135"/>
          <w:rFonts w:hint="eastAsia" w:asciiTheme="minorEastAsia" w:hAnsiTheme="minorEastAsia" w:eastAsiaTheme="minorEastAsia" w:cstheme="minorEastAsia"/>
          <w:color w:val="auto"/>
          <w:spacing w:val="6"/>
          <w:highlight w:val="white"/>
        </w:rPr>
      </w:pPr>
      <w:r>
        <w:rPr>
          <w:rFonts w:hint="eastAsia" w:asciiTheme="minorEastAsia" w:hAnsiTheme="minorEastAsia" w:eastAsiaTheme="minorEastAsia" w:cstheme="minorEastAsia"/>
          <w:color w:val="auto"/>
          <w:spacing w:val="6"/>
          <w:highlight w:val="white"/>
        </w:rPr>
      </w:r>
      <w:r>
        <w:rPr>
          <w:color w:val="auto"/>
          <w:highlight w:val="white"/>
        </w:rPr>
      </w:r>
    </w:p>
    <w:p>
      <w:pPr>
        <w:pStyle w:val="884"/>
        <w:ind w:firstLine="456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供应商：（</w:t>
      </w:r>
      <w:r>
        <w:rPr>
          <w:rStyle w:val="1135"/>
          <w:rFonts w:hint="eastAsia" w:asciiTheme="minorEastAsia" w:hAnsiTheme="minorEastAsia" w:eastAsiaTheme="minorEastAsia" w:cstheme="minorEastAsia"/>
          <w:color w:val="auto"/>
          <w:szCs w:val="24"/>
          <w:highlight w:val="white"/>
        </w:rPr>
        <w:t xml:space="preserve">电子签章</w:t>
      </w: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highlight w:val="white"/>
        </w:rPr>
      </w:pPr>
      <w:r>
        <w:rPr>
          <w:rStyle w:val="1135"/>
          <w:rFonts w:hint="eastAsia" w:asciiTheme="minorEastAsia" w:hAnsiTheme="minorEastAsia" w:eastAsiaTheme="minorEastAsia" w:cstheme="minorEastAsia"/>
          <w:color w:val="auto"/>
          <w:highlight w:val="white"/>
        </w:rPr>
        <w:t xml:space="preserve">                                  日期：  </w:t>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Cs w:val="24"/>
          <w:highlight w:val="whit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szCs w:val="24"/>
          <w:highlight w:val="white"/>
        </w:rPr>
      </w:r>
      <w:r>
        <w:rPr>
          <w:color w:val="auto"/>
          <w:highlight w:val="white"/>
        </w:rP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white"/>
        </w:rPr>
      </w:pPr>
      <w:r>
        <w:rPr>
          <w:color w:val="auto"/>
          <w:highlight w:val="white"/>
        </w:rPr>
      </w:r>
      <w:bookmarkStart w:id="68" w:name="_Toc4999"/>
      <w:r>
        <w:rPr>
          <w:color w:val="auto"/>
          <w:highlight w:val="white"/>
        </w:rPr>
      </w:r>
      <w:bookmarkStart w:id="69" w:name="_Toc80122309"/>
      <w:r>
        <w:rPr>
          <w:color w:val="auto"/>
          <w:highlight w:val="white"/>
        </w:rPr>
      </w:r>
      <w:bookmarkStart w:id="70" w:name="_Toc4352"/>
      <w:r>
        <w:rPr>
          <w:color w:val="auto"/>
          <w:highlight w:val="white"/>
        </w:rPr>
      </w:r>
      <w:bookmarkStart w:id="71" w:name="_Toc5658"/>
      <w:r>
        <w:rPr>
          <w:rStyle w:val="1135"/>
          <w:rFonts w:hint="eastAsia" w:asciiTheme="minorEastAsia" w:hAnsiTheme="minorEastAsia" w:eastAsiaTheme="minorEastAsia" w:cstheme="minorEastAsia"/>
          <w:color w:val="auto"/>
          <w:sz w:val="28"/>
          <w:highlight w:val="white"/>
        </w:rPr>
        <w:t xml:space="preserve">十、供应商参加政府采购活动前三年内在经营活动中没有重大违法记录的书面声明</w:t>
      </w:r>
      <w:bookmarkEnd w:id="68"/>
      <w:r>
        <w:rPr>
          <w:color w:val="auto"/>
          <w:highlight w:val="white"/>
        </w:rPr>
      </w:r>
      <w:bookmarkEnd w:id="69"/>
      <w:r>
        <w:rPr>
          <w:color w:val="auto"/>
          <w:highlight w:val="white"/>
        </w:rPr>
      </w:r>
      <w:bookmarkEnd w:id="70"/>
      <w:r>
        <w:rPr>
          <w:color w:val="auto"/>
          <w:highlight w:val="white"/>
        </w:rPr>
      </w:r>
      <w:bookmarkEnd w:id="71"/>
      <w:r>
        <w:rPr>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ind w:firstLine="480"/>
        <w:spacing w:line="360" w:lineRule="auto"/>
        <w:rPr>
          <w:rFonts w:hint="eastAsia" w:asciiTheme="minorEastAsia" w:hAnsiTheme="minorEastAsia" w:eastAsiaTheme="minorEastAsia" w:cstheme="minorEastAsia"/>
          <w:color w:val="auto"/>
          <w:highlight w:val="whit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white"/>
        </w:rPr>
        <w:t xml:space="preserve">我单位在参加</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u w:val="single"/>
          <w:lang w:eastAsia="zh-CN"/>
        </w:rPr>
        <w:t xml:space="preserve">矿山路雨污分流工程工后道路恢复工程</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[项目编号：</w:t>
      </w:r>
      <w:r>
        <w:rPr>
          <w:rFonts w:hint="eastAsia" w:asciiTheme="minorEastAsia" w:hAnsiTheme="minorEastAsia" w:eastAsiaTheme="minorEastAsia" w:cstheme="minorEastAsia"/>
          <w:color w:val="auto"/>
          <w:sz w:val="24"/>
          <w:highlight w:val="white"/>
          <w:lang w:eastAsia="zh-CN"/>
        </w:rPr>
        <w:t xml:space="preserve">JSZC-320300-ZRXM-C2026-0008</w:t>
      </w:r>
      <w:r>
        <w:rPr>
          <w:rFonts w:hint="eastAsia" w:asciiTheme="minorEastAsia" w:hAnsiTheme="minorEastAsia" w:eastAsiaTheme="minorEastAsia" w:cstheme="minorEastAsia"/>
          <w:color w:val="auto"/>
          <w:sz w:val="24"/>
          <w:highlight w:val="white"/>
        </w:rPr>
        <w:t xml:space="preserve"> </w:t>
      </w:r>
      <w:r>
        <w:rPr>
          <w:rStyle w:val="1135"/>
          <w:rFonts w:hint="eastAsia" w:asciiTheme="minorEastAsia" w:hAnsiTheme="minorEastAsia" w:eastAsiaTheme="minorEastAsia" w:cstheme="minorEastAsia"/>
          <w:color w:val="auto"/>
          <w:highlight w:val="white"/>
        </w:rPr>
        <w:t xml:space="preserve">]政府采购活动前三年内在经营活动中没有重大违法记录。重大违法记录是指因违法经营受到刑事处罚或者责令停产停业、吊销许可证或者执照、较大数额罚款等行政处罚。</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我单位对上述声明的真实性负责。如有虚假，将依法承担相应责任。</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供应商（</w:t>
      </w:r>
      <w:r>
        <w:rPr>
          <w:rStyle w:val="1135"/>
          <w:rFonts w:hint="eastAsia" w:asciiTheme="minorEastAsia" w:hAnsiTheme="minorEastAsia" w:eastAsiaTheme="minorEastAsia" w:cstheme="minorEastAsia"/>
          <w:color w:val="auto"/>
          <w:szCs w:val="24"/>
          <w:highlight w:val="white"/>
        </w:rPr>
        <w:t xml:space="preserve">电子签章</w:t>
      </w: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w:t>
      </w:r>
      <w:r>
        <w:rPr>
          <w:color w:val="auto"/>
          <w:highlight w:val="white"/>
        </w:rPr>
      </w:r>
    </w:p>
    <w:p>
      <w:pPr>
        <w:pStyle w:val="884"/>
        <w:jc w:val="left"/>
        <w:spacing w:line="360" w:lineRule="auto"/>
        <w:widowControl w:val="off"/>
        <w:rPr>
          <w:rFonts w:hint="eastAsia" w:asciiTheme="minorEastAsia" w:hAnsiTheme="minorEastAsia" w:eastAsiaTheme="minorEastAsia" w:cstheme="minorEastAsia"/>
          <w:color w:val="auto"/>
          <w:sz w:val="24"/>
          <w:highlight w:val="white"/>
        </w:rPr>
      </w:pPr>
      <w:r>
        <w:rPr>
          <w:rStyle w:val="1135"/>
          <w:rFonts w:hint="eastAsia" w:asciiTheme="minorEastAsia" w:hAnsiTheme="minorEastAsia" w:eastAsiaTheme="minorEastAsia" w:cstheme="minorEastAsia"/>
          <w:color w:val="auto"/>
          <w:highlight w:val="white"/>
        </w:rPr>
        <w:t xml:space="preserve">                               日期： </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white"/>
        </w:rPr>
      </w:pPr>
      <w:r>
        <w:rPr>
          <w:rStyle w:val="1135"/>
          <w:rFonts w:hint="eastAsia" w:asciiTheme="minorEastAsia" w:hAnsiTheme="minorEastAsia" w:eastAsiaTheme="minorEastAsia" w:cstheme="minorEastAsia"/>
          <w:color w:val="auto"/>
          <w:sz w:val="28"/>
          <w:szCs w:val="28"/>
          <w:highlight w:val="white"/>
        </w:rPr>
        <w:br w:type="page" w:clear="all"/>
      </w:r>
      <w:bookmarkStart w:id="72" w:name="_Toc20935"/>
      <w:r>
        <w:rPr>
          <w:color w:val="auto"/>
          <w:highlight w:val="white"/>
        </w:rPr>
      </w:r>
      <w:bookmarkStart w:id="73" w:name="_Toc19880"/>
      <w:r>
        <w:rPr>
          <w:color w:val="auto"/>
          <w:highlight w:val="white"/>
        </w:rPr>
      </w:r>
      <w:bookmarkStart w:id="74" w:name="_Toc7334"/>
      <w:r>
        <w:rPr>
          <w:color w:val="auto"/>
          <w:highlight w:val="white"/>
        </w:rPr>
      </w:r>
      <w:bookmarkStart w:id="75" w:name="_Toc80122310"/>
      <w:r>
        <w:rPr>
          <w:rStyle w:val="1135"/>
          <w:rFonts w:hint="eastAsia" w:asciiTheme="minorEastAsia" w:hAnsiTheme="minorEastAsia" w:eastAsiaTheme="minorEastAsia" w:cstheme="minorEastAsia"/>
          <w:color w:val="auto"/>
          <w:sz w:val="28"/>
          <w:highlight w:val="white"/>
        </w:rPr>
        <w:t xml:space="preserve">十一、具备履行合同所必需的设备和专业技术能力的书面声明</w:t>
      </w:r>
      <w:bookmarkEnd w:id="72"/>
      <w:r>
        <w:rPr>
          <w:color w:val="auto"/>
          <w:highlight w:val="white"/>
        </w:rPr>
      </w:r>
      <w:bookmarkEnd w:id="73"/>
      <w:r>
        <w:rPr>
          <w:color w:val="auto"/>
          <w:highlight w:val="white"/>
        </w:rPr>
      </w:r>
      <w:bookmarkEnd w:id="74"/>
      <w:r>
        <w:rPr>
          <w:color w:val="auto"/>
          <w:highlight w:val="white"/>
        </w:rPr>
      </w:r>
      <w:r>
        <w:rPr>
          <w:color w:val="auto"/>
          <w:highlight w:val="white"/>
        </w:rP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szCs w:val="28"/>
          <w:highlight w:val="white"/>
        </w:rPr>
        <w:outlineLvl w:val="9"/>
      </w:pPr>
      <w:r>
        <w:rPr>
          <w:color w:val="auto"/>
          <w:highlight w:val="white"/>
        </w:rPr>
      </w:r>
      <w:bookmarkStart w:id="76" w:name="_Toc28074"/>
      <w:r>
        <w:rPr>
          <w:color w:val="auto"/>
          <w:highlight w:val="white"/>
        </w:rPr>
      </w:r>
      <w:bookmarkStart w:id="77" w:name="_Toc19685"/>
      <w:r>
        <w:rPr>
          <w:rStyle w:val="1135"/>
          <w:rFonts w:hint="eastAsia" w:asciiTheme="minorEastAsia" w:hAnsiTheme="minorEastAsia" w:eastAsiaTheme="minorEastAsia" w:cstheme="minorEastAsia"/>
          <w:color w:val="auto"/>
          <w:sz w:val="28"/>
          <w:highlight w:val="white"/>
        </w:rPr>
        <w:t xml:space="preserve">（附证明材料复印件）</w:t>
      </w:r>
      <w:bookmarkEnd w:id="75"/>
      <w:r>
        <w:rPr>
          <w:color w:val="auto"/>
          <w:highlight w:val="white"/>
        </w:rPr>
      </w:r>
      <w:bookmarkEnd w:id="76"/>
      <w:r>
        <w:rPr>
          <w:color w:val="auto"/>
          <w:highlight w:val="white"/>
        </w:rPr>
      </w:r>
      <w:bookmarkEnd w:id="77"/>
      <w:r>
        <w:rPr>
          <w:color w:val="auto"/>
          <w:highlight w:val="white"/>
        </w:rPr>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项目名称：</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项目编号：</w:t>
      </w:r>
      <w:r>
        <w:rPr>
          <w:color w:val="auto"/>
          <w:highlight w:val="white"/>
        </w:rPr>
      </w:r>
    </w:p>
    <w:p>
      <w:pPr>
        <w:pStyle w:val="884"/>
        <w:ind w:firstLine="48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供应商郑重声明：供应商具备履行合同（项目名称</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，项目编号：所必需的设备和专业技术能力，具体为：</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设备：</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1、 </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（证明材料复印件附后）</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2、  </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 （证明材料复印件附后）</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3、</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（证明材料复印件附后）</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专业技术能力：</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1、</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（证明材料复印件附后）</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2、</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 （证明材料复印件附后）</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3、</w:t>
      </w:r>
      <w:r>
        <w:rPr>
          <w:rStyle w:val="1135"/>
          <w:rFonts w:hint="eastAsia" w:asciiTheme="minorEastAsia" w:hAnsiTheme="minorEastAsia" w:eastAsiaTheme="minorEastAsia" w:cstheme="minorEastAsia"/>
          <w:color w:val="auto"/>
          <w:highlight w:val="white"/>
          <w:u w:val="single"/>
        </w:rPr>
        <w:t xml:space="preserve">                          </w:t>
      </w:r>
      <w:r>
        <w:rPr>
          <w:rStyle w:val="1135"/>
          <w:rFonts w:hint="eastAsia" w:asciiTheme="minorEastAsia" w:hAnsiTheme="minorEastAsia" w:eastAsiaTheme="minorEastAsia" w:cstheme="minorEastAsia"/>
          <w:color w:val="auto"/>
          <w:highlight w:val="white"/>
        </w:rPr>
        <w:t xml:space="preserve"> （证明材料复印件附后）</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特此声明。</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供应商人对上述声明的真实性负责。如有虚假，将依法承担相应责任。</w:t>
      </w:r>
      <w:r>
        <w:rPr>
          <w:color w:val="auto"/>
          <w:highlight w:val="white"/>
        </w:rPr>
      </w:r>
    </w:p>
    <w:p>
      <w:pPr>
        <w:pStyle w:val="884"/>
        <w:ind w:firstLine="972"/>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w:t>
      </w:r>
      <w:r>
        <w:rPr>
          <w:color w:val="auto"/>
          <w:highlight w:val="white"/>
        </w:rPr>
      </w:r>
    </w:p>
    <w:p>
      <w:pPr>
        <w:pStyle w:val="884"/>
        <w:ind w:firstLine="3600"/>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供应商（</w:t>
      </w:r>
      <w:r>
        <w:rPr>
          <w:rStyle w:val="1135"/>
          <w:rFonts w:hint="eastAsia" w:asciiTheme="minorEastAsia" w:hAnsiTheme="minorEastAsia" w:eastAsiaTheme="minorEastAsia" w:cstheme="minorEastAsia"/>
          <w:color w:val="auto"/>
          <w:szCs w:val="24"/>
          <w:highlight w:val="white"/>
        </w:rPr>
        <w:t xml:space="preserve">电子签章</w:t>
      </w:r>
      <w:r>
        <w:rPr>
          <w:rStyle w:val="1135"/>
          <w:rFonts w:hint="eastAsia" w:asciiTheme="minorEastAsia" w:hAnsiTheme="minorEastAsia" w:eastAsiaTheme="minorEastAsia" w:cstheme="minorEastAsia"/>
          <w:color w:val="auto"/>
          <w:highlight w:val="white"/>
        </w:rPr>
        <w:t xml:space="preserve">）：</w:t>
      </w:r>
      <w:r>
        <w:rPr>
          <w:color w:val="auto"/>
          <w:highlight w:val="white"/>
        </w:rPr>
      </w:r>
    </w:p>
    <w:p>
      <w:pPr>
        <w:pStyle w:val="884"/>
        <w:jc w:val="left"/>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                              </w:t>
      </w:r>
      <w:r>
        <w:rPr>
          <w:color w:val="auto"/>
          <w:highlight w:val="white"/>
        </w:rPr>
      </w:r>
    </w:p>
    <w:p>
      <w:pPr>
        <w:pStyle w:val="884"/>
        <w:ind w:firstLine="3600"/>
        <w:spacing w:line="360" w:lineRule="auto"/>
        <w:widowControl w:val="off"/>
        <w:rPr>
          <w:rStyle w:val="1135"/>
          <w:rFonts w:hint="eastAsia" w:asciiTheme="minorEastAsia" w:hAnsiTheme="minorEastAsia" w:eastAsiaTheme="minorEastAsia" w:cstheme="minorEastAsia"/>
          <w:color w:val="auto"/>
          <w:highlight w:val="white"/>
        </w:rPr>
      </w:pPr>
      <w:r>
        <w:rPr>
          <w:rStyle w:val="1135"/>
          <w:rFonts w:hint="eastAsia" w:asciiTheme="minorEastAsia" w:hAnsiTheme="minorEastAsia" w:eastAsiaTheme="minorEastAsia" w:cstheme="minorEastAsia"/>
          <w:color w:val="auto"/>
          <w:highlight w:val="white"/>
        </w:rPr>
        <w:t xml:space="preserve">日期：</w:t>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szCs w:val="28"/>
          <w:highlight w:val="white"/>
        </w:rPr>
      </w:pPr>
      <w:r>
        <w:rPr>
          <w:rFonts w:hint="eastAsia" w:asciiTheme="minorEastAsia" w:hAnsiTheme="minorEastAsia" w:eastAsiaTheme="minorEastAsia" w:cstheme="minorEastAsia"/>
          <w:color w:val="auto"/>
          <w:sz w:val="28"/>
          <w:szCs w:val="28"/>
          <w:highlight w:val="white"/>
        </w:rPr>
      </w:r>
      <w:r>
        <w:rPr>
          <w:color w:val="auto"/>
          <w:highlight w:val="white"/>
        </w:rP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white"/>
        </w:rPr>
        <w:outlineLvl w:val="9"/>
      </w:pPr>
      <w:r>
        <w:rPr>
          <w:color w:val="auto"/>
          <w:highlight w:val="white"/>
        </w:rPr>
      </w:r>
      <w:bookmarkStart w:id="78" w:name="_Toc80122311"/>
      <w:r>
        <w:rPr>
          <w:rStyle w:val="1135"/>
          <w:rFonts w:hint="eastAsia" w:asciiTheme="minorEastAsia" w:hAnsiTheme="minorEastAsia" w:eastAsiaTheme="minorEastAsia" w:cstheme="minorEastAsia"/>
          <w:color w:val="auto"/>
          <w:sz w:val="28"/>
          <w:highlight w:val="white"/>
        </w:rPr>
        <w:t xml:space="preserve">       </w:t>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outlineLvl w:val="1"/>
      </w:pPr>
      <w:r>
        <w:rPr>
          <w:rStyle w:val="1135"/>
          <w:rFonts w:hint="eastAsia" w:asciiTheme="minorEastAsia" w:hAnsiTheme="minorEastAsia" w:eastAsiaTheme="minorEastAsia" w:cstheme="minorEastAsia"/>
          <w:color w:val="auto"/>
          <w:sz w:val="28"/>
          <w:highlight w:val="white"/>
        </w:rPr>
        <w:br w:type="page" w:clear="all"/>
      </w:r>
      <w:bookmarkStart w:id="79" w:name="_Toc24444"/>
      <w:r>
        <w:rPr>
          <w:color w:val="auto"/>
          <w:highlight w:val="white"/>
        </w:rPr>
      </w:r>
      <w:bookmarkStart w:id="80" w:name="_Toc6127"/>
      <w:r>
        <w:rPr>
          <w:color w:val="auto"/>
          <w:highlight w:val="white"/>
        </w:rPr>
      </w:r>
      <w:bookmarkStart w:id="81" w:name="_Toc2915"/>
      <w:r>
        <w:rPr>
          <w:rStyle w:val="1135"/>
          <w:rFonts w:hint="eastAsia" w:asciiTheme="minorEastAsia" w:hAnsiTheme="minorEastAsia" w:eastAsiaTheme="minorEastAsia" w:cstheme="minorEastAsia"/>
          <w:b/>
          <w:bCs/>
          <w:color w:val="auto"/>
          <w:sz w:val="28"/>
          <w:highlight w:val="white"/>
        </w:rPr>
        <w:t xml:space="preserve">十</w:t>
      </w:r>
      <w:bookmarkEnd w:id="78"/>
      <w:r>
        <w:rPr>
          <w:color w:val="auto"/>
          <w:highlight w:val="white"/>
        </w:rPr>
      </w:r>
      <w:bookmarkStart w:id="82" w:name="_Toc80122313"/>
      <w:r>
        <w:rPr>
          <w:rStyle w:val="1135"/>
          <w:rFonts w:hint="eastAsia" w:asciiTheme="minorEastAsia" w:hAnsiTheme="minorEastAsia" w:eastAsiaTheme="minorEastAsia" w:cstheme="minorEastAsia"/>
          <w:b/>
          <w:bCs/>
          <w:color w:val="auto"/>
          <w:sz w:val="28"/>
          <w:highlight w:val="white"/>
        </w:rPr>
        <w:t xml:space="preserve">二、响应文件编制及评分细则要求提供的其他资料</w:t>
      </w:r>
      <w:bookmarkEnd w:id="79"/>
      <w:r>
        <w:rPr>
          <w:color w:val="auto"/>
          <w:highlight w:val="white"/>
        </w:rPr>
      </w:r>
      <w:bookmarkEnd w:id="80"/>
      <w:r>
        <w:rPr>
          <w:color w:val="auto"/>
          <w:highlight w:val="white"/>
        </w:rPr>
      </w:r>
      <w:bookmarkEnd w:id="81"/>
      <w:r>
        <w:rPr>
          <w:color w:val="auto"/>
          <w:highlight w:val="white"/>
        </w:rPr>
      </w:r>
      <w:bookmarkEnd w:id="82"/>
      <w:r>
        <w:rPr>
          <w:color w:val="auto"/>
          <w:highlight w:val="white"/>
        </w:rPr>
      </w:r>
      <w:r>
        <w:rPr>
          <w:color w:val="auto"/>
          <w:highlight w:val="white"/>
        </w:rPr>
      </w:r>
    </w:p>
    <w:p>
      <w:pPr>
        <w:pStyle w:val="884"/>
        <w:jc w:val="center"/>
        <w:spacing w:line="360" w:lineRule="auto"/>
        <w:widowControl w:val="off"/>
        <w:rPr>
          <w:rStyle w:val="1135"/>
          <w:rFonts w:hint="eastAsia" w:asciiTheme="minorEastAsia" w:hAnsiTheme="minorEastAsia" w:eastAsiaTheme="minorEastAsia" w:cstheme="minorEastAsia"/>
          <w:color w:val="auto"/>
          <w:sz w:val="28"/>
          <w:highlight w:val="white"/>
        </w:rPr>
      </w:pPr>
      <w:r>
        <w:rPr>
          <w:color w:val="auto"/>
          <w:highlight w:val="white"/>
        </w:rPr>
      </w:r>
      <w:bookmarkStart w:id="83" w:name="_Toc80122314"/>
      <w:r>
        <w:rPr>
          <w:rStyle w:val="1135"/>
          <w:rFonts w:hint="eastAsia" w:asciiTheme="minorEastAsia" w:hAnsiTheme="minorEastAsia" w:eastAsiaTheme="minorEastAsia" w:cstheme="minorEastAsia"/>
          <w:color w:val="auto"/>
          <w:sz w:val="28"/>
          <w:highlight w:val="white"/>
        </w:rPr>
        <w:t xml:space="preserve">（格式自拟）</w:t>
      </w:r>
      <w:r>
        <w:rPr>
          <w:color w:val="auto"/>
          <w:highlight w:val="white"/>
        </w:rPr>
      </w:r>
    </w:p>
    <w:p>
      <w:pPr>
        <w:rPr>
          <w:rStyle w:val="1135"/>
          <w:rFonts w:hint="eastAsia" w:asciiTheme="minorEastAsia" w:hAnsiTheme="minorEastAsia" w:eastAsiaTheme="minorEastAsia" w:cstheme="minorEastAsia"/>
          <w:color w:val="auto"/>
          <w:sz w:val="28"/>
          <w:highlight w:val="white"/>
        </w:rPr>
      </w:pPr>
      <w:r>
        <w:rPr>
          <w:rStyle w:val="1135"/>
          <w:rFonts w:hint="eastAsia" w:asciiTheme="minorEastAsia" w:hAnsiTheme="minorEastAsia" w:eastAsiaTheme="minorEastAsia" w:cstheme="minorEastAsia"/>
          <w:color w:val="auto"/>
          <w:sz w:val="28"/>
          <w:highlight w:val="white"/>
        </w:rPr>
        <w:br w:type="page" w:clear="all"/>
      </w:r>
      <w:r>
        <w:rPr>
          <w:color w:val="auto"/>
          <w:highlight w:val="white"/>
        </w:rPr>
      </w:r>
    </w:p>
    <w:p>
      <w:pPr>
        <w:pStyle w:val="884"/>
        <w:ind w:firstLine="2800"/>
        <w:jc w:val="left"/>
        <w:spacing w:line="360" w:lineRule="auto"/>
        <w:widowControl w:val="off"/>
        <w:rPr>
          <w:rStyle w:val="1135"/>
          <w:rFonts w:hint="eastAsia" w:asciiTheme="minorEastAsia" w:hAnsiTheme="minorEastAsia" w:eastAsiaTheme="minorEastAsia" w:cstheme="minorEastAsia"/>
          <w:color w:val="auto"/>
          <w:sz w:val="28"/>
          <w:highlight w:val="white"/>
        </w:rPr>
        <w:outlineLvl w:val="1"/>
      </w:pPr>
      <w:r>
        <w:rPr>
          <w:color w:val="auto"/>
          <w:highlight w:val="white"/>
        </w:rPr>
      </w:r>
      <w:bookmarkStart w:id="84" w:name="_Toc15915"/>
      <w:r>
        <w:rPr>
          <w:color w:val="auto"/>
          <w:highlight w:val="white"/>
        </w:rPr>
      </w:r>
      <w:bookmarkStart w:id="85" w:name="_Toc8174"/>
      <w:r>
        <w:rPr>
          <w:color w:val="auto"/>
          <w:highlight w:val="white"/>
        </w:rPr>
      </w:r>
      <w:bookmarkStart w:id="86" w:name="_Toc27950"/>
      <w:r>
        <w:rPr>
          <w:rStyle w:val="1135"/>
          <w:rFonts w:hint="eastAsia" w:asciiTheme="minorEastAsia" w:hAnsiTheme="minorEastAsia" w:eastAsiaTheme="minorEastAsia" w:cstheme="minorEastAsia"/>
          <w:b/>
          <w:bCs/>
          <w:color w:val="auto"/>
          <w:sz w:val="28"/>
          <w:highlight w:val="white"/>
        </w:rPr>
        <w:t xml:space="preserve">十三、预付款保函支付条款模板</w:t>
      </w:r>
      <w:bookmarkEnd w:id="83"/>
      <w:r>
        <w:rPr>
          <w:color w:val="auto"/>
          <w:highlight w:val="white"/>
        </w:rPr>
      </w:r>
      <w:bookmarkEnd w:id="84"/>
      <w:r>
        <w:rPr>
          <w:color w:val="auto"/>
          <w:highlight w:val="white"/>
        </w:rPr>
      </w:r>
      <w:bookmarkEnd w:id="85"/>
      <w:r>
        <w:rPr>
          <w:color w:val="auto"/>
          <w:highlight w:val="white"/>
        </w:rPr>
      </w:r>
      <w:bookmarkEnd w:id="86"/>
      <w:r>
        <w:rPr>
          <w:color w:val="auto"/>
          <w:highlight w:val="white"/>
        </w:rPr>
      </w:r>
      <w:r>
        <w:rPr>
          <w:color w:val="auto"/>
          <w:highlight w:val="white"/>
        </w:rPr>
      </w:r>
    </w:p>
    <w:p>
      <w:pPr>
        <w:pStyle w:val="884"/>
        <w:jc w:val="left"/>
        <w:spacing w:line="360" w:lineRule="auto"/>
        <w:widowControl w:val="off"/>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符合条件一：提交预付款保函的</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（1）合同签订且乙方向甲方出具预付款保函后</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个工作日内，甲方应支付合同价款的百分之</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%），小写￥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大写：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人民币。</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乙方需提交的支付文件：乙方出具的全额正式发票。</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（2）验收合格后</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个工作日内，甲方应支付合同价款的百分之</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%），小写￥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大写：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人民币 。 </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pStyle w:val="884"/>
        <w:jc w:val="left"/>
        <w:spacing w:line="360" w:lineRule="auto"/>
        <w:widowControl w:val="off"/>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t xml:space="preserve">符合条件二：不提交预付款保函的</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（1）合同签订后</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个工作日内，甲方应支付合同价款的百分之</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%），小写￥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大写：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人民币。</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乙方需提交的支付文件：乙方出具的全额正式发票。</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（2）验收合格后</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个工作日内，甲方应支付合同价款的百分之</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%），小写￥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大写：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人民币。</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注: </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1、付款条件一中，出具预付款保函后支付的合同款应当与保函金额一致。</w:t>
      </w:r>
      <w:r>
        <w:rPr>
          <w:color w:val="auto"/>
          <w:highlight w:val="white"/>
        </w:rPr>
      </w:r>
    </w:p>
    <w:p>
      <w:pPr>
        <w:pStyle w:val="884"/>
        <w:ind w:firstLine="48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2、付款条件二中，预付款比例设定应符合《关于做好政府采购支持企业发展有关事项的通知》(苏财购〔2020〕52号)要求。</w:t>
      </w:r>
      <w:r>
        <w:rPr>
          <w:color w:val="auto"/>
          <w:highlight w:val="white"/>
        </w:rPr>
      </w:r>
    </w:p>
    <w:p>
      <w:pPr>
        <w:pStyle w:val="859"/>
        <w:jc w:val="cente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sz w:val="24"/>
          <w:szCs w:val="24"/>
          <w:highlight w:val="white"/>
        </w:rPr>
        <w:br w:type="page" w:clear="all"/>
      </w:r>
      <w:bookmarkStart w:id="87" w:name="_Toc21721"/>
      <w:r>
        <w:rPr>
          <w:color w:val="auto"/>
          <w:highlight w:val="white"/>
        </w:rPr>
      </w:r>
      <w:bookmarkStart w:id="88" w:name="_Toc80122315"/>
      <w:r>
        <w:rPr>
          <w:color w:val="auto"/>
          <w:highlight w:val="white"/>
        </w:rPr>
      </w:r>
      <w:bookmarkStart w:id="89" w:name="_Toc11596"/>
      <w:r>
        <w:rPr>
          <w:rFonts w:hint="eastAsia" w:asciiTheme="minorEastAsia" w:hAnsiTheme="minorEastAsia" w:eastAsiaTheme="minorEastAsia" w:cstheme="minorEastAsia"/>
          <w:color w:val="auto"/>
          <w:highlight w:val="white"/>
        </w:rPr>
        <w:t xml:space="preserve">第十章</w:t>
      </w:r>
      <w:bookmarkStart w:id="90" w:name="_Hlk77698623"/>
      <w:r>
        <w:rPr>
          <w:rFonts w:hint="eastAsia" w:asciiTheme="minorEastAsia" w:hAnsiTheme="minorEastAsia" w:eastAsiaTheme="minorEastAsia" w:cstheme="minorEastAsia"/>
          <w:color w:val="auto"/>
          <w:highlight w:val="white"/>
        </w:rPr>
        <w:t xml:space="preserve"> 拟签订的合同文本</w:t>
      </w:r>
      <w:bookmarkEnd w:id="87"/>
      <w:r>
        <w:rPr>
          <w:color w:val="auto"/>
          <w:highlight w:val="white"/>
        </w:rPr>
      </w:r>
      <w:bookmarkEnd w:id="88"/>
      <w:r>
        <w:rPr>
          <w:color w:val="auto"/>
          <w:highlight w:val="white"/>
        </w:rPr>
      </w:r>
      <w:bookmarkEnd w:id="89"/>
      <w:r>
        <w:rPr>
          <w:color w:val="auto"/>
          <w:highlight w:val="white"/>
        </w:rPr>
      </w:r>
      <w:bookmarkEnd w:id="90"/>
      <w:r>
        <w:rPr>
          <w:color w:val="auto"/>
          <w:highlight w:val="white"/>
        </w:rPr>
      </w:r>
      <w:r>
        <w:rPr>
          <w:color w:val="auto"/>
          <w:highlight w:val="white"/>
        </w:rPr>
      </w:r>
    </w:p>
    <w:p>
      <w:pPr>
        <w:jc w:val="center"/>
        <w:spacing w:line="360" w:lineRule="auto"/>
        <w:rPr>
          <w:rFonts w:hint="eastAsia" w:asciiTheme="minorEastAsia" w:hAnsiTheme="minorEastAsia" w:eastAsiaTheme="minorEastAsia" w:cstheme="minorEastAsia"/>
          <w:b/>
          <w:color w:val="auto"/>
          <w:sz w:val="32"/>
          <w:szCs w:val="32"/>
          <w:highlight w:val="white"/>
        </w:rPr>
      </w:pPr>
      <w:r>
        <w:rPr>
          <w:color w:val="auto"/>
          <w:highlight w:val="white"/>
        </w:rPr>
      </w:r>
      <w:bookmarkStart w:id="91" w:name="_Toc498006748"/>
      <w:r>
        <w:rPr>
          <w:color w:val="auto"/>
          <w:highlight w:val="white"/>
        </w:rPr>
      </w:r>
      <w:bookmarkStart w:id="92" w:name="_Toc358569763"/>
      <w:r>
        <w:rPr>
          <w:color w:val="auto"/>
          <w:highlight w:val="white"/>
        </w:rPr>
      </w:r>
      <w:bookmarkStart w:id="93" w:name="_Toc80122316"/>
      <w:r>
        <w:rPr>
          <w:color w:val="auto"/>
          <w:highlight w:val="white"/>
        </w:rPr>
      </w:r>
      <w:r>
        <w:rPr>
          <w:color w:val="auto"/>
          <w:highlight w:val="white"/>
        </w:rPr>
      </w:r>
    </w:p>
    <w:p>
      <w:pPr>
        <w:jc w:val="center"/>
        <w:spacing w:line="360" w:lineRule="auto"/>
        <w:rPr>
          <w:rFonts w:hint="eastAsia" w:asciiTheme="minorEastAsia" w:hAnsiTheme="minorEastAsia" w:eastAsiaTheme="minorEastAsia" w:cstheme="minorEastAsia"/>
          <w:b/>
          <w:color w:val="auto"/>
          <w:sz w:val="32"/>
          <w:szCs w:val="32"/>
          <w:highlight w:val="white"/>
        </w:rPr>
      </w:pPr>
      <w:r>
        <w:rPr>
          <w:rFonts w:hint="eastAsia" w:asciiTheme="minorEastAsia" w:hAnsiTheme="minorEastAsia" w:eastAsiaTheme="minorEastAsia" w:cstheme="minorEastAsia"/>
          <w:b/>
          <w:color w:val="auto"/>
          <w:sz w:val="32"/>
          <w:szCs w:val="32"/>
          <w:highlight w:val="white"/>
        </w:rPr>
        <w:t xml:space="preserve">建设工程施工合同</w:t>
      </w:r>
      <w:r>
        <w:rPr>
          <w:rFonts w:hint="eastAsia" w:asciiTheme="minorEastAsia" w:hAnsiTheme="minorEastAsia" w:eastAsiaTheme="minorEastAsia" w:cstheme="minorEastAsia"/>
          <w:b/>
          <w:color w:val="auto"/>
          <w:sz w:val="32"/>
          <w:szCs w:val="32"/>
          <w:highlight w:val="white"/>
        </w:rPr>
        <w:br/>
      </w:r>
      <w:r>
        <w:rPr>
          <w:rFonts w:hint="eastAsia" w:asciiTheme="minorEastAsia" w:hAnsiTheme="minorEastAsia" w:eastAsiaTheme="minorEastAsia" w:cstheme="minorEastAsia"/>
          <w:b/>
          <w:color w:val="auto"/>
          <w:sz w:val="32"/>
          <w:szCs w:val="32"/>
          <w:highlight w:val="white"/>
        </w:rPr>
        <w:t xml:space="preserve">（示范文本）</w:t>
      </w:r>
      <w:r>
        <w:rPr>
          <w:color w:val="auto"/>
          <w:highlight w:val="white"/>
        </w:rPr>
      </w:r>
    </w:p>
    <w:p>
      <w:pPr>
        <w:jc w:val="center"/>
        <w:spacing w:line="360" w:lineRule="auto"/>
        <w:rPr>
          <w:rFonts w:hint="eastAsia" w:asciiTheme="minorEastAsia" w:hAnsiTheme="minorEastAsia" w:eastAsiaTheme="minorEastAsia" w:cstheme="minorEastAsia"/>
          <w:b/>
          <w:bCs/>
          <w:color w:val="auto"/>
          <w:sz w:val="32"/>
          <w:szCs w:val="32"/>
          <w:highlight w:val="white"/>
        </w:rPr>
      </w:pPr>
      <w:r>
        <w:rPr>
          <w:rFonts w:hint="eastAsia" w:asciiTheme="minorEastAsia" w:hAnsiTheme="minorEastAsia" w:eastAsiaTheme="minorEastAsia" w:cstheme="minorEastAsia"/>
          <w:b/>
          <w:bCs/>
          <w:color w:val="auto"/>
          <w:sz w:val="32"/>
          <w:szCs w:val="32"/>
          <w:highlight w:val="white"/>
        </w:rPr>
        <w:t xml:space="preserve">（GF—2017—0201）</w:t>
      </w:r>
      <w:r>
        <w:rPr>
          <w:color w:val="auto"/>
          <w:highlight w:val="white"/>
        </w:rPr>
      </w:r>
    </w:p>
    <w:p>
      <w:pPr>
        <w:jc w:val="center"/>
        <w:spacing w:line="360" w:lineRule="auto"/>
        <w:rPr>
          <w:rFonts w:hint="eastAsia" w:asciiTheme="minorEastAsia" w:hAnsiTheme="minorEastAsia" w:eastAsiaTheme="minorEastAsia" w:cstheme="minorEastAsia"/>
          <w:b/>
          <w:color w:val="auto"/>
          <w:sz w:val="32"/>
          <w:szCs w:val="32"/>
          <w:highlight w:val="white"/>
        </w:rPr>
      </w:pPr>
      <w:r>
        <w:rPr>
          <w:rFonts w:hint="eastAsia" w:asciiTheme="minorEastAsia" w:hAnsiTheme="minorEastAsia" w:eastAsiaTheme="minorEastAsia" w:cstheme="minorEastAsia"/>
          <w:b/>
          <w:color w:val="auto"/>
          <w:sz w:val="32"/>
          <w:szCs w:val="32"/>
          <w:highlight w:val="white"/>
        </w:rPr>
      </w:r>
      <w:r>
        <w:rPr>
          <w:color w:val="auto"/>
          <w:highlight w:val="white"/>
        </w:rPr>
      </w:r>
    </w:p>
    <w:p>
      <w:pPr>
        <w:jc w:val="center"/>
        <w:spacing w:line="360" w:lineRule="auto"/>
        <w:rPr>
          <w:rFonts w:hint="eastAsia" w:asciiTheme="minorEastAsia" w:hAnsiTheme="minorEastAsia" w:eastAsiaTheme="minorEastAsia" w:cstheme="minorEastAsia"/>
          <w:b/>
          <w:color w:val="auto"/>
          <w:sz w:val="72"/>
          <w:szCs w:val="72"/>
          <w:highlight w:val="white"/>
        </w:rPr>
      </w:pPr>
      <w:r>
        <w:rPr>
          <w:rFonts w:hint="eastAsia" w:asciiTheme="minorEastAsia" w:hAnsiTheme="minorEastAsia" w:eastAsiaTheme="minorEastAsia" w:cstheme="minorEastAsia"/>
          <w:b/>
          <w:color w:val="auto"/>
          <w:sz w:val="72"/>
          <w:szCs w:val="72"/>
          <w:highlight w:val="white"/>
        </w:rPr>
      </w:r>
      <w:r>
        <w:rPr>
          <w:color w:val="auto"/>
          <w:highlight w:val="white"/>
        </w:rPr>
      </w:r>
    </w:p>
    <w:p>
      <w:pPr>
        <w:ind w:firstLine="2520"/>
        <w:spacing w:after="120"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项目名称： </w:t>
      </w:r>
      <w:r>
        <w:rPr>
          <w:color w:val="auto"/>
          <w:highlight w:val="white"/>
        </w:rPr>
      </w:r>
    </w:p>
    <w:p>
      <w:pPr>
        <w:ind w:firstLine="2520"/>
        <w:spacing w:after="120"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标段名称：</w:t>
      </w:r>
      <w:r>
        <w:rPr>
          <w:color w:val="auto"/>
          <w:highlight w:val="white"/>
        </w:rPr>
      </w:r>
    </w:p>
    <w:p>
      <w:pPr>
        <w:pStyle w:val="893"/>
        <w:ind w:firstLine="2400"/>
        <w:jc w:val="left"/>
        <w:spacing w:after="0" w:line="360" w:lineRule="auto"/>
        <w:widowControl w:val="off"/>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发包人（全称）：</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 </w:t>
      </w:r>
      <w:r>
        <w:rPr>
          <w:color w:val="auto"/>
          <w:highlight w:val="white"/>
        </w:rPr>
      </w:r>
    </w:p>
    <w:p>
      <w:pPr>
        <w:pStyle w:val="893"/>
        <w:ind w:firstLine="2400"/>
        <w:jc w:val="left"/>
        <w:spacing w:after="0" w:line="360" w:lineRule="auto"/>
        <w:widowControl w:val="off"/>
        <w:rPr>
          <w:rFonts w:hint="eastAsia" w:asciiTheme="minorEastAsia" w:hAnsiTheme="minorEastAsia" w:eastAsiaTheme="minorEastAsia" w:cstheme="minorEastAsia"/>
          <w:b/>
          <w:color w:val="auto"/>
          <w:sz w:val="21"/>
          <w:szCs w:val="21"/>
          <w:highlight w:val="white"/>
          <w:u w:val="single"/>
        </w:rPr>
      </w:pPr>
      <w:r>
        <w:rPr>
          <w:rFonts w:hint="eastAsia" w:asciiTheme="minorEastAsia" w:hAnsiTheme="minorEastAsia" w:eastAsiaTheme="minorEastAsia" w:cstheme="minorEastAsia"/>
          <w:bCs/>
          <w:color w:val="auto"/>
          <w:sz w:val="24"/>
          <w:szCs w:val="24"/>
          <w:highlight w:val="white"/>
        </w:rPr>
        <w:t xml:space="preserve">承包人（全称）：</w:t>
      </w:r>
      <w:r>
        <w:rPr>
          <w:rFonts w:hint="eastAsia" w:asciiTheme="minorEastAsia" w:hAnsiTheme="minorEastAsia" w:eastAsiaTheme="minorEastAsia" w:cstheme="minorEastAsia"/>
          <w:bCs/>
          <w:color w:val="auto"/>
          <w:sz w:val="24"/>
          <w:szCs w:val="24"/>
          <w:highlight w:val="white"/>
          <w:u w:val="single"/>
        </w:rPr>
        <w:t xml:space="preserve">              </w:t>
      </w:r>
      <w:r>
        <w:rPr>
          <w:rFonts w:hint="eastAsia" w:asciiTheme="minorEastAsia" w:hAnsiTheme="minorEastAsia" w:eastAsiaTheme="minorEastAsia" w:cstheme="minorEastAsia"/>
          <w:b/>
          <w:color w:val="auto"/>
          <w:sz w:val="21"/>
          <w:szCs w:val="21"/>
          <w:highlight w:val="white"/>
          <w:u w:val="single"/>
        </w:rPr>
        <w:t xml:space="preserve">            </w:t>
      </w:r>
      <w:r>
        <w:rPr>
          <w:color w:val="auto"/>
          <w:highlight w:val="white"/>
        </w:rPr>
      </w:r>
    </w:p>
    <w:p>
      <w:pPr>
        <w:pStyle w:val="893"/>
        <w:ind w:firstLine="2400"/>
        <w:jc w:val="left"/>
        <w:spacing w:after="0" w:line="360" w:lineRule="auto"/>
        <w:widowControl w:val="off"/>
        <w:rPr>
          <w:rFonts w:hint="eastAsia" w:asciiTheme="minorEastAsia" w:hAnsiTheme="minorEastAsia" w:eastAsiaTheme="minorEastAsia" w:cstheme="minorEastAsia"/>
          <w:b/>
          <w:color w:val="auto"/>
          <w:sz w:val="28"/>
          <w:szCs w:val="28"/>
          <w:highlight w:val="white"/>
        </w:rPr>
      </w:pPr>
      <w:r>
        <w:rPr>
          <w:rFonts w:hint="eastAsia" w:asciiTheme="minorEastAsia" w:hAnsiTheme="minorEastAsia" w:eastAsiaTheme="minorEastAsia" w:cstheme="minorEastAsia"/>
          <w:bCs/>
          <w:color w:val="auto"/>
          <w:sz w:val="24"/>
          <w:szCs w:val="24"/>
          <w:highlight w:val="white"/>
        </w:rPr>
        <w:t xml:space="preserve">合同签订日期：   年   月   日</w:t>
      </w:r>
      <w:r>
        <w:rPr>
          <w:color w:val="auto"/>
          <w:highlight w:val="white"/>
        </w:rPr>
      </w:r>
    </w:p>
    <w:p>
      <w:pPr>
        <w:jc w:val="center"/>
        <w:spacing w:line="360" w:lineRule="auto"/>
        <w:rPr>
          <w:rFonts w:hint="eastAsia" w:asciiTheme="minorEastAsia" w:hAnsiTheme="minorEastAsia" w:eastAsiaTheme="minorEastAsia" w:cstheme="minorEastAsia"/>
          <w:b/>
          <w:color w:val="auto"/>
          <w:sz w:val="72"/>
          <w:szCs w:val="72"/>
          <w:highlight w:val="white"/>
        </w:rPr>
      </w:pPr>
      <w:r>
        <w:rPr>
          <w:rFonts w:hint="eastAsia" w:asciiTheme="minorEastAsia" w:hAnsiTheme="minorEastAsia" w:eastAsiaTheme="minorEastAsia" w:cstheme="minorEastAsia"/>
          <w:b/>
          <w:color w:val="auto"/>
          <w:sz w:val="72"/>
          <w:szCs w:val="72"/>
          <w:highlight w:val="white"/>
        </w:rPr>
      </w:r>
      <w:r>
        <w:rPr>
          <w:color w:val="auto"/>
          <w:highlight w:val="white"/>
        </w:rPr>
      </w:r>
    </w:p>
    <w:p>
      <w:pPr>
        <w:pStyle w:val="884"/>
        <w:ind w:firstLine="48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友情提醒：采购人与中标、成交供应商应当在中标、成交通知书发出之日起30日内，按照采购文件确定的事项签订政府采购合同。</w:t>
      </w:r>
      <w:r>
        <w:rPr>
          <w:color w:val="auto"/>
          <w:highlight w:val="white"/>
        </w:rPr>
      </w:r>
    </w:p>
    <w:p>
      <w:pPr>
        <w:pStyle w:val="1379"/>
        <w:ind w:left="0" w:right="0" w:firstLine="560"/>
        <w:spacing w:line="360"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sz w:val="24"/>
          <w:szCs w:val="24"/>
          <w:highlight w:val="white"/>
        </w:rPr>
        <w:t xml:space="preserve">采购人应当自政府采购合同签订之日起2个</w:t>
      </w:r>
      <w:r>
        <w:rPr>
          <w:rFonts w:hint="eastAsia" w:asciiTheme="minorEastAsia" w:hAnsiTheme="minorEastAsia" w:eastAsiaTheme="minorEastAsia" w:cstheme="minorEastAsia"/>
          <w:bCs/>
          <w:color w:val="auto"/>
          <w:sz w:val="24"/>
          <w:szCs w:val="24"/>
          <w:highlight w:val="white"/>
        </w:rPr>
        <w:t xml:space="preserve">工作日内，将政府采购合同在省级以上人民政府财政部门指定的媒体上公告，但政府采购合同中涉及国家秘密、商业秘密的内容除外。</w:t>
      </w:r>
      <w:r>
        <w:rPr>
          <w:color w:val="auto"/>
          <w:highlight w:val="white"/>
        </w:rPr>
      </w:r>
    </w:p>
    <w:p>
      <w:pPr>
        <w:spacing w:line="360" w:lineRule="auto"/>
        <w:rPr>
          <w:rFonts w:hint="eastAsia" w:asciiTheme="minorEastAsia" w:hAnsiTheme="minorEastAsia" w:eastAsiaTheme="minorEastAsia" w:cstheme="minorEastAsia"/>
          <w:color w:val="auto"/>
          <w:sz w:val="28"/>
          <w:szCs w:val="28"/>
          <w:highlight w:val="white"/>
        </w:rPr>
      </w:pPr>
      <w:r>
        <w:rPr>
          <w:rFonts w:hint="eastAsia" w:asciiTheme="minorEastAsia" w:hAnsiTheme="minorEastAsia" w:eastAsiaTheme="minorEastAsia" w:cstheme="minorEastAsia"/>
          <w:color w:val="auto"/>
          <w:sz w:val="28"/>
          <w:szCs w:val="28"/>
          <w:highlight w:val="white"/>
        </w:rPr>
      </w:r>
      <w:r>
        <w:rPr>
          <w:color w:val="auto"/>
          <w:highlight w:val="white"/>
        </w:rPr>
      </w:r>
    </w:p>
    <w:p>
      <w:pPr>
        <w:pStyle w:val="1379"/>
        <w:ind w:left="0" w:right="0" w:firstLine="482"/>
        <w:spacing w:line="360" w:lineRule="auto"/>
        <w:rPr>
          <w:rStyle w:val="1380"/>
          <w:rFonts w:hint="eastAsia" w:asciiTheme="minorEastAsia" w:hAnsiTheme="minorEastAsia" w:eastAsiaTheme="minorEastAsia" w:cstheme="minorEastAsia"/>
          <w:b/>
          <w:color w:val="auto"/>
          <w:sz w:val="24"/>
          <w:szCs w:val="24"/>
          <w:highlight w:val="white"/>
        </w:rPr>
      </w:pPr>
      <w:r>
        <w:rPr>
          <w:rStyle w:val="1380"/>
          <w:rFonts w:hint="eastAsia" w:asciiTheme="minorEastAsia" w:hAnsiTheme="minorEastAsia" w:eastAsiaTheme="minorEastAsia" w:cstheme="minorEastAsia"/>
          <w:b/>
          <w:color w:val="auto"/>
          <w:sz w:val="24"/>
          <w:szCs w:val="24"/>
          <w:highlight w:val="white"/>
        </w:rPr>
        <w:t xml:space="preserve">特别提醒：</w:t>
      </w:r>
      <w:r>
        <w:rPr>
          <w:color w:val="auto"/>
          <w:highlight w:val="white"/>
        </w:rPr>
      </w:r>
    </w:p>
    <w:p>
      <w:pPr>
        <w:spacing w:line="360" w:lineRule="auto"/>
        <w:rPr>
          <w:rFonts w:hint="eastAsia" w:asciiTheme="minorEastAsia" w:hAnsiTheme="minorEastAsia" w:eastAsiaTheme="minorEastAsia" w:cstheme="minorEastAsia"/>
          <w:b/>
          <w:color w:val="auto"/>
          <w:sz w:val="28"/>
          <w:szCs w:val="28"/>
          <w:highlight w:val="white"/>
        </w:rPr>
      </w:pPr>
      <w:r>
        <w:rPr>
          <w:rFonts w:hint="eastAsia" w:asciiTheme="minorEastAsia" w:hAnsiTheme="minorEastAsia" w:eastAsiaTheme="minorEastAsia" w:cstheme="minorEastAsia"/>
          <w:color w:val="auto"/>
          <w:sz w:val="24"/>
          <w:highlight w:val="white"/>
        </w:rPr>
        <w:t xml:space="preserve">中标人领取中标通知书时须向代理机构提交纸质胶装投标文件一正四副，电子版投标文件二份（U盘）。</w:t>
      </w:r>
      <w:r>
        <w:rPr>
          <w:color w:val="auto"/>
          <w:highlight w:val="white"/>
        </w:rPr>
      </w:r>
    </w:p>
    <w:p>
      <w:pPr>
        <w:spacing w:line="360" w:lineRule="auto"/>
        <w:rPr>
          <w:rFonts w:hint="eastAsia" w:asciiTheme="minorEastAsia" w:hAnsiTheme="minorEastAsia" w:eastAsiaTheme="minorEastAsia" w:cstheme="minorEastAsia"/>
          <w:b/>
          <w:color w:val="auto"/>
          <w:sz w:val="28"/>
          <w:szCs w:val="28"/>
          <w:highlight w:val="white"/>
        </w:rPr>
      </w:pPr>
      <w:r>
        <w:rPr>
          <w:rFonts w:hint="eastAsia" w:asciiTheme="minorEastAsia" w:hAnsiTheme="minorEastAsia" w:eastAsiaTheme="minorEastAsia" w:cstheme="minorEastAsia"/>
          <w:b/>
          <w:color w:val="auto"/>
          <w:sz w:val="28"/>
          <w:szCs w:val="28"/>
          <w:highlight w:val="white"/>
        </w:rPr>
      </w:r>
      <w:r>
        <w:rPr>
          <w:color w:val="auto"/>
          <w:highlight w:val="white"/>
        </w:rPr>
      </w:r>
    </w:p>
    <w:p>
      <w:pPr>
        <w:pStyle w:val="860"/>
        <w:jc w:val="center"/>
        <w:rPr>
          <w:rFonts w:hint="eastAsia" w:asciiTheme="minorEastAsia" w:hAnsiTheme="minorEastAsia" w:eastAsiaTheme="minorEastAsia" w:cstheme="minorEastAsia"/>
          <w:color w:val="auto"/>
          <w:highlight w:val="white"/>
        </w:rPr>
      </w:pPr>
      <w:r>
        <w:rPr>
          <w:color w:val="auto"/>
          <w:highlight w:val="white"/>
        </w:rPr>
      </w:r>
      <w:bookmarkStart w:id="94" w:name="_Toc351203480"/>
      <w:r>
        <w:rPr>
          <w:color w:val="auto"/>
          <w:highlight w:val="white"/>
        </w:rPr>
      </w:r>
      <w:bookmarkStart w:id="95" w:name="_Toc296503025"/>
      <w:r>
        <w:rPr>
          <w:color w:val="auto"/>
          <w:highlight w:val="white"/>
        </w:rPr>
      </w:r>
      <w:bookmarkStart w:id="96" w:name="_Toc24196"/>
      <w:r>
        <w:rPr>
          <w:color w:val="auto"/>
          <w:highlight w:val="white"/>
        </w:rPr>
      </w:r>
      <w:bookmarkStart w:id="97" w:name="_Toc17550"/>
      <w:r>
        <w:rPr>
          <w:color w:val="auto"/>
          <w:highlight w:val="white"/>
        </w:rPr>
      </w:r>
      <w:bookmarkStart w:id="98" w:name="_Toc296890982"/>
      <w:r>
        <w:rPr>
          <w:rFonts w:hint="eastAsia" w:asciiTheme="minorEastAsia" w:hAnsiTheme="minorEastAsia" w:eastAsiaTheme="minorEastAsia" w:cstheme="minorEastAsia"/>
          <w:color w:val="auto"/>
          <w:highlight w:val="white"/>
        </w:rPr>
        <w:t xml:space="preserve">第一部分 合同协议书</w:t>
      </w:r>
      <w:bookmarkEnd w:id="94"/>
      <w:r>
        <w:rPr>
          <w:color w:val="auto"/>
          <w:highlight w:val="white"/>
        </w:rPr>
      </w:r>
      <w:bookmarkEnd w:id="95"/>
      <w:r>
        <w:rPr>
          <w:color w:val="auto"/>
          <w:highlight w:val="white"/>
        </w:rPr>
      </w:r>
      <w:bookmarkEnd w:id="96"/>
      <w:r>
        <w:rPr>
          <w:color w:val="auto"/>
          <w:highlight w:val="white"/>
        </w:rPr>
      </w:r>
      <w:bookmarkEnd w:id="97"/>
      <w:r>
        <w:rPr>
          <w:color w:val="auto"/>
          <w:highlight w:val="white"/>
        </w:rPr>
      </w:r>
      <w:bookmarkEnd w:id="98"/>
      <w:r>
        <w:rPr>
          <w:color w:val="auto"/>
          <w:highlight w:val="white"/>
        </w:rPr>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rPr>
        <w:t xml:space="preserve">发包人（全称）：</w:t>
      </w:r>
      <w:r>
        <w:rPr>
          <w:rFonts w:hint="eastAsia" w:asciiTheme="minorEastAsia" w:hAnsiTheme="minorEastAsia" w:eastAsiaTheme="minorEastAsia" w:cstheme="minorEastAsia"/>
          <w:b/>
          <w:color w:val="auto"/>
          <w:sz w:val="24"/>
          <w:szCs w:val="24"/>
          <w:highlight w:val="white"/>
          <w:u w:val="single"/>
        </w:rPr>
        <w:t xml:space="preserve">徐州市市政管理中心</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rPr>
        <w:t xml:space="preserve">承包人（全称）：   </w:t>
      </w:r>
      <w:r>
        <w:rPr>
          <w:color w:val="auto"/>
          <w:highlight w:val="white"/>
        </w:rPr>
      </w:r>
    </w:p>
    <w:p>
      <w:pPr>
        <w:ind w:firstLine="42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根据《中华人民共和国民法典》、《中华人民共和国建筑法》及有关法律规定、本项目磋商文件及中标结果，遵循平等、自愿、公平和诚实信用的原则，双方就</w:t>
      </w:r>
      <w:r>
        <w:rPr>
          <w:rFonts w:hint="eastAsia" w:asciiTheme="minorEastAsia" w:hAnsiTheme="minorEastAsia" w:eastAsiaTheme="minorEastAsia" w:cstheme="minorEastAsia"/>
          <w:color w:val="auto"/>
          <w:sz w:val="24"/>
          <w:szCs w:val="24"/>
          <w:highlight w:val="white"/>
          <w:u w:val="single"/>
          <w:lang w:eastAsia="zh-CN"/>
        </w:rPr>
        <w:t xml:space="preserve">矿山路雨污分流工程工后道路恢复工程</w:t>
      </w:r>
      <w:r>
        <w:rPr>
          <w:rFonts w:hint="eastAsia" w:asciiTheme="minorEastAsia" w:hAnsiTheme="minorEastAsia" w:eastAsiaTheme="minorEastAsia" w:cstheme="minorEastAsia"/>
          <w:color w:val="auto"/>
          <w:sz w:val="24"/>
          <w:szCs w:val="24"/>
          <w:highlight w:val="white"/>
        </w:rPr>
        <w:t xml:space="preserve">施工及有关事项协商一致，共同达成如下协议：</w:t>
      </w:r>
      <w:bookmarkEnd w:id="91"/>
      <w:r>
        <w:rPr>
          <w:color w:val="auto"/>
          <w:highlight w:val="white"/>
        </w:rPr>
      </w:r>
      <w:bookmarkEnd w:id="92"/>
      <w:r>
        <w:rPr>
          <w:color w:val="auto"/>
          <w:highlight w:val="white"/>
        </w:rPr>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99" w:name="_Toc351203481"/>
      <w:r>
        <w:rPr>
          <w:color w:val="auto"/>
          <w:highlight w:val="white"/>
        </w:rPr>
      </w:r>
      <w:bookmarkStart w:id="100" w:name="_Toc1567"/>
      <w:r>
        <w:rPr>
          <w:rFonts w:hint="eastAsia" w:asciiTheme="minorEastAsia" w:hAnsiTheme="minorEastAsia" w:eastAsiaTheme="minorEastAsia" w:cstheme="minorEastAsia"/>
          <w:b/>
          <w:color w:val="auto"/>
          <w:sz w:val="24"/>
          <w:szCs w:val="24"/>
          <w:highlight w:val="white"/>
        </w:rPr>
        <w:t xml:space="preserve">一、工程概况</w:t>
      </w:r>
      <w:bookmarkEnd w:id="99"/>
      <w:r>
        <w:rPr>
          <w:color w:val="auto"/>
          <w:highlight w:val="white"/>
        </w:rPr>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1.工程名称：</w:t>
      </w:r>
      <w:r>
        <w:rPr>
          <w:rFonts w:hint="eastAsia" w:asciiTheme="minorEastAsia" w:hAnsiTheme="minorEastAsia" w:eastAsiaTheme="minorEastAsia" w:cstheme="minorEastAsia"/>
          <w:color w:val="auto"/>
          <w:sz w:val="24"/>
          <w:szCs w:val="24"/>
          <w:highlight w:val="white"/>
          <w:u w:val="single"/>
          <w:lang w:eastAsia="zh-CN"/>
        </w:rPr>
        <w:t xml:space="preserve">矿山路雨污分流工程工后道路恢复工程</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2.工程地点：</w:t>
      </w:r>
      <w:r>
        <w:rPr>
          <w:rFonts w:hint="eastAsia" w:asciiTheme="minorEastAsia" w:hAnsiTheme="minorEastAsia" w:eastAsiaTheme="minorEastAsia" w:cstheme="minorEastAsia"/>
          <w:color w:val="auto"/>
          <w:sz w:val="24"/>
          <w:szCs w:val="24"/>
          <w:highlight w:val="white"/>
          <w:u w:val="single"/>
        </w:rPr>
        <w:t xml:space="preserve">徐州市</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3.资金来源：</w:t>
      </w:r>
      <w:r>
        <w:rPr>
          <w:rFonts w:hint="eastAsia" w:asciiTheme="minorEastAsia" w:hAnsiTheme="minorEastAsia" w:eastAsiaTheme="minorEastAsia" w:cstheme="minorEastAsia"/>
          <w:color w:val="auto"/>
          <w:sz w:val="24"/>
          <w:szCs w:val="24"/>
          <w:highlight w:val="white"/>
          <w:u w:val="single"/>
        </w:rPr>
        <w:t xml:space="preserve">财政资金</w:t>
      </w:r>
      <w:r>
        <w:rPr>
          <w:color w:val="auto"/>
          <w:highlight w:val="white"/>
        </w:rPr>
      </w:r>
    </w:p>
    <w:p>
      <w:pPr>
        <w:ind w:firstLine="420"/>
        <w:spacing w:line="360"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4.工程内容：</w:t>
      </w:r>
      <w:r>
        <w:rPr>
          <w:rFonts w:hint="eastAsia" w:asciiTheme="minorEastAsia" w:hAnsiTheme="minorEastAsia" w:eastAsiaTheme="minorEastAsia" w:cstheme="minorEastAsia"/>
          <w:color w:val="auto"/>
          <w:sz w:val="24"/>
          <w:szCs w:val="24"/>
          <w:highlight w:val="white"/>
          <w:u w:val="single"/>
          <w:lang w:eastAsia="zh-CN"/>
        </w:rPr>
        <w:t xml:space="preserve">本项目是对矿山路雨污分流工程实施造成的路面开挖进行恢复，包含机动车道、人行道路面恢复、侧平石恢复等内容，详见工程量清单及施工图所包含的全部内容</w:t>
      </w:r>
      <w:r>
        <w:rPr>
          <w:rFonts w:hint="eastAsia" w:asciiTheme="minorEastAsia" w:hAnsiTheme="minorEastAsia" w:eastAsiaTheme="minorEastAsia" w:cstheme="minorEastAsia"/>
          <w:color w:val="auto"/>
          <w:sz w:val="24"/>
          <w:szCs w:val="24"/>
          <w:highlight w:val="white"/>
          <w:u w:val="single"/>
        </w:rPr>
        <w:t xml:space="preserve">。（本项目再生产品的使用参照设计文件及国家相关规范要求。）</w:t>
      </w:r>
      <w:r>
        <w:rPr>
          <w:color w:val="auto"/>
          <w:highlight w:val="white"/>
        </w:rPr>
      </w:r>
    </w:p>
    <w:p>
      <w:pPr>
        <w:ind w:firstLine="420"/>
        <w:spacing w:line="360" w:lineRule="auto"/>
        <w:widowControl w:val="off"/>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rPr>
        <w:t xml:space="preserve">5.工程承包范围：</w:t>
      </w:r>
      <w:r>
        <w:rPr>
          <w:rFonts w:hint="eastAsia" w:asciiTheme="minorEastAsia" w:hAnsiTheme="minorEastAsia" w:eastAsiaTheme="minorEastAsia" w:cstheme="minorEastAsia"/>
          <w:bCs/>
          <w:color w:val="auto"/>
          <w:sz w:val="24"/>
          <w:szCs w:val="24"/>
          <w:highlight w:val="white"/>
          <w:u w:val="single"/>
          <w:lang w:eastAsia="zh-CN"/>
        </w:rPr>
        <w:t xml:space="preserve">矿山路雨污分流工程工后道路恢复工程</w:t>
      </w:r>
      <w:r>
        <w:rPr>
          <w:rFonts w:hint="eastAsia" w:asciiTheme="minorEastAsia" w:hAnsiTheme="minorEastAsia" w:eastAsiaTheme="minorEastAsia" w:cstheme="minorEastAsia"/>
          <w:bCs/>
          <w:color w:val="auto"/>
          <w:sz w:val="24"/>
          <w:szCs w:val="24"/>
          <w:highlight w:val="white"/>
          <w:u w:val="single"/>
        </w:rPr>
        <w:t xml:space="preserve">，</w:t>
      </w:r>
      <w:r>
        <w:rPr>
          <w:rFonts w:hint="eastAsia" w:asciiTheme="minorEastAsia" w:hAnsiTheme="minorEastAsia" w:eastAsiaTheme="minorEastAsia" w:cstheme="minorEastAsia"/>
          <w:color w:val="auto"/>
          <w:sz w:val="24"/>
          <w:szCs w:val="24"/>
          <w:highlight w:val="white"/>
          <w:u w:val="single"/>
        </w:rPr>
        <w:t xml:space="preserve">详见工程量清单所含全部内容</w:t>
      </w:r>
      <w:r>
        <w:rPr>
          <w:rFonts w:hint="eastAsia" w:asciiTheme="minorEastAsia" w:hAnsiTheme="minorEastAsia" w:eastAsiaTheme="minorEastAsia" w:cstheme="minorEastAsia"/>
          <w:bCs/>
          <w:color w:val="auto"/>
          <w:sz w:val="24"/>
          <w:szCs w:val="24"/>
          <w:highlight w:val="white"/>
          <w:u w:val="single"/>
        </w:rPr>
        <w:t xml:space="preserve">。</w:t>
      </w:r>
      <w:r>
        <w:rPr>
          <w:color w:val="auto"/>
          <w:highlight w:val="white"/>
        </w:rPr>
      </w:r>
    </w:p>
    <w:p>
      <w:pPr>
        <w:ind w:firstLine="42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6.承包方式：</w:t>
      </w:r>
      <w:bookmarkStart w:id="101" w:name="_Toc351203482"/>
      <w:r>
        <w:rPr>
          <w:rFonts w:hint="eastAsia" w:asciiTheme="minorEastAsia" w:hAnsiTheme="minorEastAsia" w:eastAsiaTheme="minorEastAsia" w:cstheme="minorEastAsia"/>
          <w:color w:val="auto"/>
          <w:sz w:val="24"/>
          <w:szCs w:val="24"/>
          <w:highlight w:val="white"/>
        </w:rPr>
        <w:t xml:space="preserve">包工包料，不得分包与转包。</w:t>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white"/>
        </w:rPr>
        <w:t xml:space="preserve">二、工期</w:t>
      </w:r>
      <w:bookmarkEnd w:id="101"/>
      <w:r>
        <w:rPr>
          <w:rFonts w:hint="eastAsia" w:asciiTheme="minorEastAsia" w:hAnsiTheme="minorEastAsia" w:eastAsiaTheme="minorEastAsia" w:cstheme="minorEastAsia"/>
          <w:b/>
          <w:bCs/>
          <w:color w:val="auto"/>
          <w:sz w:val="24"/>
          <w:szCs w:val="24"/>
          <w:highlight w:val="white"/>
        </w:rPr>
        <w:t xml:space="preserve">：</w:t>
      </w:r>
      <w:r>
        <w:rPr>
          <w:rFonts w:hint="eastAsia" w:asciiTheme="minorEastAsia" w:hAnsiTheme="minorEastAsia" w:eastAsiaTheme="minorEastAsia" w:cstheme="minorEastAsia"/>
          <w:b/>
          <w:bCs/>
          <w:color w:val="auto"/>
          <w:sz w:val="24"/>
          <w:szCs w:val="24"/>
          <w:highlight w:val="white"/>
          <w:u w:val="single"/>
        </w:rPr>
        <w:t xml:space="preserve">     日历天</w:t>
      </w:r>
      <w:r>
        <w:rPr>
          <w:rFonts w:hint="eastAsia" w:asciiTheme="minorEastAsia" w:hAnsiTheme="minorEastAsia" w:eastAsiaTheme="minorEastAsia" w:cstheme="minorEastAsia"/>
          <w:b/>
          <w:bCs/>
          <w:color w:val="auto"/>
          <w:sz w:val="24"/>
          <w:szCs w:val="24"/>
          <w:highlight w:val="white"/>
        </w:rPr>
        <w:t xml:space="preserve">，自</w:t>
      </w:r>
      <w:r>
        <w:rPr>
          <w:rFonts w:hint="eastAsia" w:asciiTheme="minorEastAsia" w:hAnsiTheme="minorEastAsia" w:eastAsiaTheme="minorEastAsia" w:cstheme="minorEastAsia"/>
          <w:b/>
          <w:bCs/>
          <w:color w:val="auto"/>
          <w:sz w:val="24"/>
          <w:szCs w:val="24"/>
          <w:highlight w:val="white"/>
          <w:u w:val="single"/>
        </w:rPr>
        <w:t xml:space="preserve">   </w:t>
      </w:r>
      <w:r>
        <w:rPr>
          <w:rFonts w:hint="eastAsia" w:asciiTheme="minorEastAsia" w:hAnsiTheme="minorEastAsia" w:eastAsiaTheme="minorEastAsia" w:cstheme="minorEastAsia"/>
          <w:b/>
          <w:bCs/>
          <w:color w:val="auto"/>
          <w:sz w:val="24"/>
          <w:szCs w:val="24"/>
          <w:highlight w:val="white"/>
        </w:rPr>
        <w:t xml:space="preserve">年</w:t>
      </w:r>
      <w:r>
        <w:rPr>
          <w:rFonts w:hint="eastAsia" w:asciiTheme="minorEastAsia" w:hAnsiTheme="minorEastAsia" w:eastAsiaTheme="minorEastAsia" w:cstheme="minorEastAsia"/>
          <w:b/>
          <w:bCs/>
          <w:color w:val="auto"/>
          <w:sz w:val="24"/>
          <w:szCs w:val="24"/>
          <w:highlight w:val="white"/>
          <w:u w:val="single"/>
        </w:rPr>
        <w:t xml:space="preserve">   </w:t>
      </w:r>
      <w:r>
        <w:rPr>
          <w:rFonts w:hint="eastAsia" w:asciiTheme="minorEastAsia" w:hAnsiTheme="minorEastAsia" w:eastAsiaTheme="minorEastAsia" w:cstheme="minorEastAsia"/>
          <w:b/>
          <w:bCs/>
          <w:color w:val="auto"/>
          <w:sz w:val="24"/>
          <w:szCs w:val="24"/>
          <w:highlight w:val="white"/>
        </w:rPr>
        <w:t xml:space="preserve">月</w:t>
      </w:r>
      <w:r>
        <w:rPr>
          <w:rFonts w:hint="eastAsia" w:asciiTheme="minorEastAsia" w:hAnsiTheme="minorEastAsia" w:eastAsiaTheme="minorEastAsia" w:cstheme="minorEastAsia"/>
          <w:b/>
          <w:bCs/>
          <w:color w:val="auto"/>
          <w:sz w:val="24"/>
          <w:szCs w:val="24"/>
          <w:highlight w:val="white"/>
          <w:u w:val="single"/>
        </w:rPr>
        <w:t xml:space="preserve">   </w:t>
      </w:r>
      <w:r>
        <w:rPr>
          <w:rFonts w:hint="eastAsia" w:asciiTheme="minorEastAsia" w:hAnsiTheme="minorEastAsia" w:eastAsiaTheme="minorEastAsia" w:cstheme="minorEastAsia"/>
          <w:b/>
          <w:bCs/>
          <w:color w:val="auto"/>
          <w:sz w:val="24"/>
          <w:szCs w:val="24"/>
          <w:highlight w:val="white"/>
        </w:rPr>
        <w:t xml:space="preserve">日 至</w:t>
      </w:r>
      <w:r>
        <w:rPr>
          <w:rFonts w:hint="eastAsia" w:asciiTheme="minorEastAsia" w:hAnsiTheme="minorEastAsia" w:eastAsiaTheme="minorEastAsia" w:cstheme="minorEastAsia"/>
          <w:b/>
          <w:bCs/>
          <w:color w:val="auto"/>
          <w:sz w:val="24"/>
          <w:szCs w:val="24"/>
          <w:highlight w:val="white"/>
          <w:u w:val="single"/>
        </w:rPr>
        <w:t xml:space="preserve">   </w:t>
      </w:r>
      <w:r>
        <w:rPr>
          <w:rFonts w:hint="eastAsia" w:asciiTheme="minorEastAsia" w:hAnsiTheme="minorEastAsia" w:eastAsiaTheme="minorEastAsia" w:cstheme="minorEastAsia"/>
          <w:b/>
          <w:bCs/>
          <w:color w:val="auto"/>
          <w:sz w:val="24"/>
          <w:szCs w:val="24"/>
          <w:highlight w:val="white"/>
        </w:rPr>
        <w:t xml:space="preserve">年</w:t>
      </w:r>
      <w:r>
        <w:rPr>
          <w:rFonts w:hint="eastAsia" w:asciiTheme="minorEastAsia" w:hAnsiTheme="minorEastAsia" w:eastAsiaTheme="minorEastAsia" w:cstheme="minorEastAsia"/>
          <w:b/>
          <w:bCs/>
          <w:color w:val="auto"/>
          <w:sz w:val="24"/>
          <w:szCs w:val="24"/>
          <w:highlight w:val="white"/>
          <w:u w:val="single"/>
        </w:rPr>
        <w:t xml:space="preserve">   </w:t>
      </w:r>
      <w:r>
        <w:rPr>
          <w:rFonts w:hint="eastAsia" w:asciiTheme="minorEastAsia" w:hAnsiTheme="minorEastAsia" w:eastAsiaTheme="minorEastAsia" w:cstheme="minorEastAsia"/>
          <w:b/>
          <w:bCs/>
          <w:color w:val="auto"/>
          <w:sz w:val="24"/>
          <w:szCs w:val="24"/>
          <w:highlight w:val="white"/>
        </w:rPr>
        <w:t xml:space="preserve">月</w:t>
      </w:r>
      <w:r>
        <w:rPr>
          <w:rFonts w:hint="eastAsia" w:asciiTheme="minorEastAsia" w:hAnsiTheme="minorEastAsia" w:eastAsiaTheme="minorEastAsia" w:cstheme="minorEastAsia"/>
          <w:b/>
          <w:bCs/>
          <w:color w:val="auto"/>
          <w:sz w:val="24"/>
          <w:szCs w:val="24"/>
          <w:highlight w:val="white"/>
          <w:u w:val="single"/>
        </w:rPr>
        <w:t xml:space="preserve">   </w:t>
      </w:r>
      <w:r>
        <w:rPr>
          <w:rFonts w:hint="eastAsia" w:asciiTheme="minorEastAsia" w:hAnsiTheme="minorEastAsia" w:eastAsiaTheme="minorEastAsia" w:cstheme="minorEastAsia"/>
          <w:b/>
          <w:bCs/>
          <w:color w:val="auto"/>
          <w:sz w:val="24"/>
          <w:szCs w:val="24"/>
          <w:highlight w:val="white"/>
        </w:rPr>
        <w:t xml:space="preserve">日（具体工期应配合本项目雨污分流工程工期要求）</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102" w:name="_Toc351203483"/>
      <w:r>
        <w:rPr>
          <w:rFonts w:hint="eastAsia" w:asciiTheme="minorEastAsia" w:hAnsiTheme="minorEastAsia" w:eastAsiaTheme="minorEastAsia" w:cstheme="minorEastAsia"/>
          <w:b/>
          <w:color w:val="auto"/>
          <w:sz w:val="24"/>
          <w:szCs w:val="24"/>
          <w:highlight w:val="white"/>
        </w:rPr>
        <w:t xml:space="preserve">三、质量标准</w:t>
      </w:r>
      <w:bookmarkEnd w:id="102"/>
      <w:r>
        <w:rPr>
          <w:color w:val="auto"/>
          <w:highlight w:val="white"/>
        </w:rPr>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工程质量符合</w:t>
      </w:r>
      <w:r>
        <w:rPr>
          <w:rFonts w:hint="eastAsia" w:asciiTheme="minorEastAsia" w:hAnsiTheme="minorEastAsia" w:eastAsiaTheme="minorEastAsia" w:cstheme="minorEastAsia"/>
          <w:color w:val="auto"/>
          <w:sz w:val="24"/>
          <w:szCs w:val="24"/>
          <w:highlight w:val="white"/>
          <w:u w:val="single"/>
        </w:rPr>
        <w:t xml:space="preserve">   合格    </w:t>
      </w:r>
      <w:r>
        <w:rPr>
          <w:rFonts w:hint="eastAsia" w:asciiTheme="minorEastAsia" w:hAnsiTheme="minorEastAsia" w:eastAsiaTheme="minorEastAsia" w:cstheme="minorEastAsia"/>
          <w:color w:val="auto"/>
          <w:sz w:val="24"/>
          <w:szCs w:val="24"/>
          <w:highlight w:val="white"/>
        </w:rPr>
        <w:t xml:space="preserve">标准。符合相关验收要求（标准），符合《城镇道路工程施工与质量验收规范》及发包人要求。</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103" w:name="_Toc351203484"/>
      <w:r>
        <w:rPr>
          <w:rFonts w:hint="eastAsia" w:asciiTheme="minorEastAsia" w:hAnsiTheme="minorEastAsia" w:eastAsiaTheme="minorEastAsia" w:cstheme="minorEastAsia"/>
          <w:b/>
          <w:color w:val="auto"/>
          <w:sz w:val="24"/>
          <w:szCs w:val="24"/>
          <w:highlight w:val="white"/>
        </w:rPr>
        <w:t xml:space="preserve">四、签约合同价与合同价格形式</w:t>
      </w:r>
      <w:bookmarkEnd w:id="103"/>
      <w:r>
        <w:rPr>
          <w:rFonts w:hint="eastAsia" w:asciiTheme="minorEastAsia" w:hAnsiTheme="minorEastAsia" w:eastAsiaTheme="minorEastAsia" w:cstheme="minorEastAsia"/>
          <w:b/>
          <w:color w:val="auto"/>
          <w:sz w:val="24"/>
          <w:szCs w:val="24"/>
          <w:highlight w:val="white"/>
        </w:rPr>
        <w:tab/>
      </w:r>
      <w:r>
        <w:rPr>
          <w:color w:val="auto"/>
          <w:highlight w:val="white"/>
        </w:rPr>
      </w:r>
    </w:p>
    <w:p>
      <w:pPr>
        <w:ind w:firstLine="420"/>
        <w:spacing w:line="360" w:lineRule="auto"/>
        <w:rPr>
          <w:rFonts w:hint="eastAsia" w:asciiTheme="minorEastAsia" w:hAnsiTheme="minorEastAsia" w:eastAsiaTheme="minorEastAsia" w:cstheme="minorEastAsia"/>
          <w:color w:val="auto"/>
          <w:sz w:val="24"/>
          <w:szCs w:val="24"/>
          <w:highlight w:val="white"/>
        </w:rPr>
      </w:pPr>
      <w:r>
        <w:rPr>
          <w:color w:val="auto"/>
          <w:highlight w:val="white"/>
        </w:rPr>
      </w:r>
      <w:bookmarkStart w:id="104" w:name="_Toc351203485"/>
      <w:r>
        <w:rPr>
          <w:rFonts w:hint="eastAsia" w:asciiTheme="minorEastAsia" w:hAnsiTheme="minorEastAsia" w:eastAsiaTheme="minorEastAsia" w:cstheme="minorEastAsia"/>
          <w:color w:val="auto"/>
          <w:sz w:val="24"/>
          <w:szCs w:val="24"/>
          <w:highlight w:val="white"/>
        </w:rPr>
        <w:t xml:space="preserve">1.签约合同价：小写￥：（</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 ，大写（人民币）：</w:t>
      </w:r>
      <w:r>
        <w:rPr>
          <w:rFonts w:hint="eastAsia" w:asciiTheme="minorEastAsia" w:hAnsiTheme="minorEastAsia" w:eastAsiaTheme="minorEastAsia" w:cstheme="minorEastAsia"/>
          <w:color w:val="auto"/>
          <w:sz w:val="24"/>
          <w:szCs w:val="24"/>
          <w:highlight w:val="white"/>
          <w:u w:val="single"/>
        </w:rPr>
        <w:t xml:space="preserve">           元</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2"/>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2.合同价格形式：</w:t>
      </w:r>
      <w:r>
        <w:rPr>
          <w:rFonts w:hint="eastAsia" w:asciiTheme="minorEastAsia" w:hAnsiTheme="minorEastAsia" w:eastAsiaTheme="minorEastAsia" w:cstheme="minorEastAsia"/>
          <w:color w:val="auto"/>
          <w:sz w:val="24"/>
          <w:szCs w:val="24"/>
          <w:highlight w:val="white"/>
          <w:u w:val="single"/>
        </w:rPr>
        <w:t xml:space="preserve">  固定单价合同 。</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五、</w:t>
      </w:r>
      <w:bookmarkEnd w:id="104"/>
      <w:r>
        <w:rPr>
          <w:rFonts w:hint="eastAsia" w:asciiTheme="minorEastAsia" w:hAnsiTheme="minorEastAsia" w:eastAsiaTheme="minorEastAsia" w:cstheme="minorEastAsia"/>
          <w:b/>
          <w:color w:val="auto"/>
          <w:sz w:val="24"/>
          <w:szCs w:val="24"/>
          <w:highlight w:val="white"/>
        </w:rPr>
        <w:t xml:space="preserve">项目经理</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承包人项目经理：</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，身份证号：</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 </w:t>
      </w:r>
      <w:r>
        <w:rPr>
          <w:rFonts w:hint="eastAsia" w:asciiTheme="minorEastAsia" w:hAnsiTheme="minorEastAsia" w:eastAsiaTheme="minorEastAsia" w:cstheme="minorEastAsia"/>
          <w:color w:val="auto"/>
          <w:sz w:val="24"/>
          <w:szCs w:val="24"/>
          <w:highlight w:val="white"/>
          <w:u w:val="single"/>
        </w:rPr>
        <w:t xml:space="preserve">                          </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105" w:name="_Toc351203486"/>
      <w:r>
        <w:rPr>
          <w:rFonts w:hint="eastAsia" w:asciiTheme="minorEastAsia" w:hAnsiTheme="minorEastAsia" w:eastAsiaTheme="minorEastAsia" w:cstheme="minorEastAsia"/>
          <w:b/>
          <w:color w:val="auto"/>
          <w:sz w:val="24"/>
          <w:szCs w:val="24"/>
          <w:highlight w:val="white"/>
        </w:rPr>
        <w:t xml:space="preserve">六、合同文件构成</w:t>
      </w:r>
      <w:bookmarkEnd w:id="105"/>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本协议书与下列文件一起构成合同文件：</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（1）中标通知书（如果有）；</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（2）投标函及其附录（如果有）； </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（3）专用合同条款及其附件；</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（4）通用合同条款；</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（5）技术标准和要求；</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（6）图纸；</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（7）已标价工程量清单或预算书；</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（8）其他合同文件。</w:t>
      </w:r>
      <w:r>
        <w:rPr>
          <w:color w:val="auto"/>
          <w:highlight w:val="white"/>
        </w:rPr>
      </w:r>
    </w:p>
    <w:p>
      <w:pPr>
        <w:ind w:firstLine="420"/>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在合同订立及履行过程中形成的与合同有关的文件均构成合同文件组成部分。</w:t>
      </w:r>
      <w:r>
        <w:rPr>
          <w:color w:val="auto"/>
          <w:highlight w:val="white"/>
        </w:rPr>
      </w:r>
    </w:p>
    <w:p>
      <w:pPr>
        <w:jc w:val="left"/>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color w:val="auto"/>
          <w:highlight w:val="white"/>
        </w:rPr>
      </w:r>
    </w:p>
    <w:p>
      <w:pPr>
        <w:spacing w:line="360" w:lineRule="auto"/>
        <w:rPr>
          <w:rFonts w:hint="eastAsia" w:asciiTheme="minorEastAsia" w:hAnsiTheme="minorEastAsia" w:eastAsiaTheme="minorEastAsia" w:cstheme="minorEastAsia"/>
          <w:b/>
          <w:bCs/>
          <w:color w:val="auto"/>
          <w:sz w:val="24"/>
          <w:szCs w:val="24"/>
          <w:highlight w:val="white"/>
        </w:rPr>
      </w:pPr>
      <w:r>
        <w:rPr>
          <w:color w:val="auto"/>
          <w:highlight w:val="white"/>
        </w:rPr>
      </w:r>
      <w:bookmarkStart w:id="106" w:name="_Toc351203487"/>
      <w:r>
        <w:rPr>
          <w:rFonts w:hint="eastAsia" w:asciiTheme="minorEastAsia" w:hAnsiTheme="minorEastAsia" w:eastAsiaTheme="minorEastAsia" w:cstheme="minorEastAsia"/>
          <w:b/>
          <w:bCs/>
          <w:color w:val="auto"/>
          <w:sz w:val="24"/>
          <w:szCs w:val="24"/>
          <w:highlight w:val="white"/>
        </w:rPr>
        <w:t xml:space="preserve">七、承诺</w:t>
      </w:r>
      <w:bookmarkEnd w:id="106"/>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1.发包人承诺按照法律规定履行项目审批手续、筹集工程建设资金并按照合同约定的期限和方式支付合同价款。</w:t>
      </w:r>
      <w:r>
        <w:rPr>
          <w:color w:val="auto"/>
          <w:highlight w:val="white"/>
        </w:rPr>
      </w:r>
    </w:p>
    <w:p>
      <w:pPr>
        <w:ind w:firstLine="42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2.承包人承诺按照法律规定及合同约定组织完成工程施工，确保工程质量和安全，不进行转包及违法分包，并在缺陷责任期及保修期内承担相应的工程维修责任。</w:t>
      </w:r>
      <w:r>
        <w:rPr>
          <w:color w:val="auto"/>
          <w:highlight w:val="white"/>
        </w:rPr>
      </w:r>
    </w:p>
    <w:p>
      <w:pPr>
        <w:ind w:firstLine="420"/>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3.发包人和承包人通过招投标形式签订合同的，双方理解并承诺不再就同一工程另行签订与合同实质性内容相背离的协议。</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107" w:name="_Toc351203488"/>
      <w:r>
        <w:rPr>
          <w:rFonts w:hint="eastAsia" w:asciiTheme="minorEastAsia" w:hAnsiTheme="minorEastAsia" w:eastAsiaTheme="minorEastAsia" w:cstheme="minorEastAsia"/>
          <w:b/>
          <w:color w:val="auto"/>
          <w:sz w:val="24"/>
          <w:szCs w:val="24"/>
          <w:highlight w:val="white"/>
        </w:rPr>
        <w:t xml:space="preserve">八、词语含义</w:t>
      </w:r>
      <w:bookmarkEnd w:id="107"/>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本协议书中词语含义与第二部分通用合同条款中赋予的含义相同。</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108" w:name="_Toc351203489"/>
      <w:r>
        <w:rPr>
          <w:rFonts w:hint="eastAsia" w:asciiTheme="minorEastAsia" w:hAnsiTheme="minorEastAsia" w:eastAsiaTheme="minorEastAsia" w:cstheme="minorEastAsia"/>
          <w:b/>
          <w:color w:val="auto"/>
          <w:sz w:val="24"/>
          <w:szCs w:val="24"/>
          <w:highlight w:val="white"/>
        </w:rPr>
        <w:t xml:space="preserve">九、签订时间</w:t>
      </w:r>
      <w:bookmarkEnd w:id="108"/>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本合同于</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年</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月</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日签订。</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109" w:name="_Toc351203490"/>
      <w:r>
        <w:rPr>
          <w:rFonts w:hint="eastAsia" w:asciiTheme="minorEastAsia" w:hAnsiTheme="minorEastAsia" w:eastAsiaTheme="minorEastAsia" w:cstheme="minorEastAsia"/>
          <w:b/>
          <w:color w:val="auto"/>
          <w:sz w:val="24"/>
          <w:szCs w:val="24"/>
          <w:highlight w:val="white"/>
        </w:rPr>
        <w:t xml:space="preserve">十、签订地点</w:t>
      </w:r>
      <w:bookmarkEnd w:id="109"/>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本合同在</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签订。</w:t>
      </w:r>
      <w:r>
        <w:rPr>
          <w:color w:val="auto"/>
          <w:highlight w:val="white"/>
        </w:rPr>
      </w:r>
    </w:p>
    <w:p>
      <w:pPr>
        <w:spacing w:line="360" w:lineRule="auto"/>
        <w:rPr>
          <w:rFonts w:hint="eastAsia" w:asciiTheme="minorEastAsia" w:hAnsiTheme="minorEastAsia" w:eastAsiaTheme="minorEastAsia" w:cstheme="minorEastAsia"/>
          <w:b/>
          <w:color w:val="auto"/>
          <w:sz w:val="24"/>
          <w:szCs w:val="24"/>
          <w:highlight w:val="white"/>
        </w:rPr>
      </w:pPr>
      <w:r>
        <w:rPr>
          <w:color w:val="auto"/>
          <w:highlight w:val="white"/>
        </w:rPr>
      </w:r>
      <w:bookmarkStart w:id="110" w:name="_Toc351203491"/>
      <w:r>
        <w:rPr>
          <w:rFonts w:hint="eastAsia" w:asciiTheme="minorEastAsia" w:hAnsiTheme="minorEastAsia" w:eastAsiaTheme="minorEastAsia" w:cstheme="minorEastAsia"/>
          <w:b/>
          <w:color w:val="auto"/>
          <w:sz w:val="24"/>
          <w:szCs w:val="24"/>
          <w:highlight w:val="white"/>
        </w:rPr>
        <w:t xml:space="preserve">十一、补充协议</w:t>
      </w:r>
      <w:bookmarkEnd w:id="110"/>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合同未尽事宜，合同当事人另行签订补充协议，补充协议是合同的组成部分。</w:t>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rPr>
      </w:pPr>
      <w:r>
        <w:rPr>
          <w:color w:val="auto"/>
          <w:highlight w:val="white"/>
        </w:rPr>
      </w:r>
      <w:bookmarkStart w:id="111" w:name="_Toc351203492"/>
      <w:r>
        <w:rPr>
          <w:rFonts w:hint="eastAsia" w:asciiTheme="minorEastAsia" w:hAnsiTheme="minorEastAsia" w:eastAsiaTheme="minorEastAsia" w:cstheme="minorEastAsia"/>
          <w:color w:val="auto"/>
          <w:sz w:val="24"/>
          <w:szCs w:val="24"/>
          <w:highlight w:val="white"/>
        </w:rPr>
        <w:t xml:space="preserve">十二、合同生效</w:t>
      </w:r>
      <w:bookmarkEnd w:id="111"/>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本合同自</w:t>
      </w:r>
      <w:r>
        <w:rPr>
          <w:rFonts w:hint="eastAsia" w:asciiTheme="minorEastAsia" w:hAnsiTheme="minorEastAsia" w:eastAsiaTheme="minorEastAsia" w:cstheme="minorEastAsia"/>
          <w:bCs/>
          <w:color w:val="auto"/>
          <w:sz w:val="24"/>
          <w:szCs w:val="24"/>
          <w:highlight w:val="white"/>
          <w:u w:val="single"/>
        </w:rPr>
        <w:t xml:space="preserve">   双方签字并盖章后  </w:t>
      </w:r>
      <w:r>
        <w:rPr>
          <w:rFonts w:hint="eastAsia" w:asciiTheme="minorEastAsia" w:hAnsiTheme="minorEastAsia" w:eastAsiaTheme="minorEastAsia" w:cstheme="minorEastAsia"/>
          <w:bCs/>
          <w:color w:val="auto"/>
          <w:sz w:val="24"/>
          <w:szCs w:val="24"/>
          <w:highlight w:val="white"/>
        </w:rPr>
        <w:t xml:space="preserve">生效。</w:t>
      </w:r>
      <w:r>
        <w:rPr>
          <w:color w:val="auto"/>
          <w:highlight w:val="white"/>
        </w:rPr>
      </w:r>
    </w:p>
    <w:p>
      <w:pPr>
        <w:ind w:firstLine="420"/>
        <w:spacing w:line="360" w:lineRule="auto"/>
        <w:rPr>
          <w:rFonts w:hint="eastAsia" w:asciiTheme="minorEastAsia" w:hAnsiTheme="minorEastAsia" w:eastAsiaTheme="minorEastAsia" w:cstheme="minorEastAsia"/>
          <w:color w:val="auto"/>
          <w:sz w:val="24"/>
          <w:szCs w:val="24"/>
          <w:highlight w:val="white"/>
        </w:rPr>
      </w:pPr>
      <w:r>
        <w:rPr>
          <w:color w:val="auto"/>
          <w:highlight w:val="white"/>
        </w:rPr>
      </w:r>
      <w:bookmarkStart w:id="112" w:name="_Toc351203493"/>
      <w:r>
        <w:rPr>
          <w:rFonts w:hint="eastAsia" w:asciiTheme="minorEastAsia" w:hAnsiTheme="minorEastAsia" w:eastAsiaTheme="minorEastAsia" w:cstheme="minorEastAsia"/>
          <w:color w:val="auto"/>
          <w:sz w:val="24"/>
          <w:szCs w:val="24"/>
          <w:highlight w:val="white"/>
        </w:rPr>
        <w:t xml:space="preserve">十三、合同份数</w:t>
      </w:r>
      <w:bookmarkEnd w:id="112"/>
      <w:r>
        <w:rPr>
          <w:color w:val="auto"/>
          <w:highlight w:val="white"/>
        </w:rPr>
      </w:r>
      <w:r>
        <w:rPr>
          <w:color w:val="auto"/>
          <w:highlight w:val="white"/>
        </w:rPr>
      </w:r>
    </w:p>
    <w:p>
      <w:pPr>
        <w:ind w:firstLine="420"/>
        <w:spacing w:line="360" w:lineRule="auto"/>
        <w:rPr>
          <w:rFonts w:hint="eastAsia" w:asciiTheme="minorEastAsia" w:hAnsiTheme="minorEastAsia" w:eastAsiaTheme="minorEastAsia" w:cstheme="minorEastAsia"/>
          <w:bCs/>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本合同一式</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u w:val="single"/>
          <w:lang w:val="en-US" w:eastAsia="zh-CN"/>
        </w:rPr>
        <w:t xml:space="preserve">四</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份，均具有同等法律效力，发包人执</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u w:val="single"/>
          <w:lang w:val="en-US" w:eastAsia="zh-CN"/>
        </w:rPr>
        <w:t xml:space="preserve">二</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份，承包人执</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u w:val="single"/>
          <w:lang w:val="en-US" w:eastAsia="zh-CN"/>
        </w:rPr>
        <w:t xml:space="preserve">二</w:t>
      </w:r>
      <w:r>
        <w:rPr>
          <w:rFonts w:hint="eastAsia" w:asciiTheme="minorEastAsia" w:hAnsiTheme="minorEastAsia" w:eastAsiaTheme="minorEastAsia" w:cstheme="minorEastAsia"/>
          <w:bCs/>
          <w:color w:val="auto"/>
          <w:sz w:val="24"/>
          <w:szCs w:val="24"/>
          <w:highlight w:val="white"/>
          <w:u w:val="single"/>
        </w:rPr>
        <w:t xml:space="preserve"> </w:t>
      </w:r>
      <w:r>
        <w:rPr>
          <w:rFonts w:hint="eastAsia" w:asciiTheme="minorEastAsia" w:hAnsiTheme="minorEastAsia" w:eastAsiaTheme="minorEastAsia" w:cstheme="minorEastAsia"/>
          <w:bCs/>
          <w:color w:val="auto"/>
          <w:sz w:val="24"/>
          <w:szCs w:val="24"/>
          <w:highlight w:val="white"/>
        </w:rPr>
        <w:t xml:space="preserve"> 份。</w:t>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  (公章)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承包人：  (公章)</w:t>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签订日期：  年  月  日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签订日期：  年  月  日 </w:t>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法定代表人或其委托代理人：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法定代表人或其委托代理人：</w:t>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（签字或签章）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（签字或签章）</w:t>
      </w:r>
      <w:r>
        <w:rPr>
          <w:color w:val="auto"/>
          <w:highlight w:val="white"/>
        </w:rPr>
      </w:r>
    </w:p>
    <w:p>
      <w:pPr>
        <w:spacing w:line="360" w:lineRule="auto"/>
        <w:tabs>
          <w:tab w:val="left" w:pos="4410" w:leader="none"/>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组织机构代码：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组织机构代码：  </w:t>
      </w:r>
      <w:r>
        <w:rPr>
          <w:color w:val="auto"/>
          <w:highlight w:val="white"/>
        </w:rPr>
      </w:r>
    </w:p>
    <w:p>
      <w:pPr>
        <w:spacing w:line="360" w:lineRule="auto"/>
        <w:tabs>
          <w:tab w:val="left" w:pos="5040" w:leader="none"/>
          <w:tab w:val="left" w:pos="525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地  址：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地  址：</w:t>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电  话：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电  话：</w:t>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电子信箱：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电子信箱：</w:t>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开户银行：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开户银行：</w:t>
      </w:r>
      <w:r>
        <w:rPr>
          <w:color w:val="auto"/>
          <w:highlight w:val="white"/>
        </w:rPr>
      </w:r>
    </w:p>
    <w:p>
      <w:pPr>
        <w:spacing w:line="360" w:lineRule="auto"/>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账  号：                         </w:t>
      </w:r>
      <w:r>
        <w:rPr>
          <w:rFonts w:hint="eastAsia" w:asciiTheme="minorEastAsia" w:hAnsiTheme="minorEastAsia" w:eastAsiaTheme="minorEastAsia" w:cstheme="minorEastAsia"/>
          <w:color w:val="auto"/>
          <w:sz w:val="24"/>
          <w:szCs w:val="24"/>
          <w:highlight w:val="white"/>
        </w:rPr>
        <w:tab/>
      </w:r>
      <w:r>
        <w:rPr>
          <w:rFonts w:hint="eastAsia" w:asciiTheme="minorEastAsia" w:hAnsiTheme="minorEastAsia" w:eastAsiaTheme="minorEastAsia" w:cstheme="minorEastAsia"/>
          <w:color w:val="auto"/>
          <w:sz w:val="24"/>
          <w:szCs w:val="24"/>
          <w:highlight w:val="white"/>
        </w:rPr>
        <w:t xml:space="preserve">账  号： </w:t>
      </w:r>
      <w:r>
        <w:rPr>
          <w:color w:val="auto"/>
          <w:highlight w:val="white"/>
        </w:rPr>
      </w:r>
    </w:p>
    <w:p>
      <w:pPr>
        <w:pStyle w:val="860"/>
        <w:jc w:val="center"/>
        <w:rPr>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color w:val="auto"/>
          <w:highlight w:val="white"/>
        </w:rPr>
        <w:br w:type="page" w:clear="all"/>
      </w:r>
      <w:bookmarkStart w:id="113" w:name="_Toc29286"/>
      <w:r>
        <w:rPr>
          <w:color w:val="auto"/>
          <w:highlight w:val="white"/>
        </w:rPr>
      </w:r>
      <w:bookmarkStart w:id="114" w:name="_Toc351203494"/>
      <w:r>
        <w:rPr>
          <w:color w:val="auto"/>
          <w:highlight w:val="white"/>
        </w:rPr>
      </w:r>
      <w:bookmarkStart w:id="115" w:name="_Toc29594"/>
      <w:r>
        <w:rPr>
          <w:rFonts w:hint="eastAsia" w:asciiTheme="minorEastAsia" w:hAnsiTheme="minorEastAsia" w:eastAsiaTheme="minorEastAsia" w:cstheme="minorEastAsia"/>
          <w:color w:val="auto"/>
          <w:highlight w:val="white"/>
        </w:rPr>
        <w:t xml:space="preserve">第二部分 通用合同条款</w:t>
      </w:r>
      <w:bookmarkEnd w:id="113"/>
      <w:r>
        <w:rPr>
          <w:color w:val="auto"/>
          <w:highlight w:val="white"/>
        </w:rPr>
      </w:r>
      <w:bookmarkEnd w:id="114"/>
      <w:r>
        <w:rPr>
          <w:color w:val="auto"/>
          <w:highlight w:val="white"/>
        </w:rPr>
      </w:r>
      <w:bookmarkEnd w:id="115"/>
      <w:r>
        <w:rPr>
          <w:color w:val="auto"/>
          <w:highlight w:val="white"/>
        </w:rPr>
      </w:r>
      <w:bookmarkStart w:id="116" w:name="_Toc337558727"/>
      <w:r>
        <w:rPr>
          <w:color w:val="auto"/>
          <w:highlight w:val="white"/>
        </w:rPr>
      </w:r>
      <w:r>
        <w:rPr>
          <w:color w:val="auto"/>
          <w:highlight w:val="white"/>
        </w:rPr>
      </w:r>
    </w:p>
    <w:p>
      <w:pPr>
        <w:jc w:val="center"/>
        <w:spacing w:line="5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color w:val="auto"/>
          <w:sz w:val="24"/>
          <w:szCs w:val="24"/>
          <w:highlight w:val="white"/>
        </w:rPr>
        <w:t xml:space="preserve">备注：</w:t>
      </w:r>
      <w:r>
        <w:rPr>
          <w:rFonts w:hint="eastAsia" w:asciiTheme="minorEastAsia" w:hAnsiTheme="minorEastAsia" w:eastAsiaTheme="minorEastAsia" w:cstheme="minorEastAsia"/>
          <w:color w:val="auto"/>
          <w:sz w:val="24"/>
          <w:szCs w:val="24"/>
          <w:highlight w:val="white"/>
        </w:rPr>
        <w:t xml:space="preserve">本合同通用条款执行建设工程施工合同(GF—2017—0201)</w:t>
      </w:r>
      <w:r>
        <w:rPr>
          <w:color w:val="auto"/>
          <w:highlight w:val="white"/>
        </w:rPr>
      </w:r>
    </w:p>
    <w:p>
      <w:pPr>
        <w:jc w:val="center"/>
        <w:spacing w:line="5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color w:val="auto"/>
          <w:sz w:val="24"/>
          <w:szCs w:val="24"/>
          <w:highlight w:val="white"/>
          <w:u w:val="single"/>
        </w:rPr>
        <w:t xml:space="preserve">此部分在正式签订合同时应不加修改的、完整的装订在合同中</w:t>
      </w:r>
      <w:bookmarkEnd w:id="116"/>
      <w:r>
        <w:rPr>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color w:val="auto"/>
          <w:highlight w:val="white"/>
        </w:rPr>
      </w:r>
      <w:bookmarkStart w:id="117" w:name="_Toc351203632"/>
      <w:r>
        <w:rPr>
          <w:color w:val="auto"/>
          <w:highlight w:val="white"/>
        </w:rPr>
      </w:r>
      <w:bookmarkStart w:id="118" w:name="_Toc24249"/>
      <w:r>
        <w:rPr>
          <w:color w:val="auto"/>
          <w:highlight w:val="white"/>
        </w:rPr>
      </w:r>
      <w:bookmarkStart w:id="119" w:name="_Toc3191"/>
      <w:r>
        <w:rPr>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br w:type="page" w:clear="all"/>
      </w:r>
      <w:r>
        <w:rPr>
          <w:color w:val="auto"/>
          <w:highlight w:val="white"/>
        </w:rPr>
      </w:r>
    </w:p>
    <w:p>
      <w:pPr>
        <w:pStyle w:val="860"/>
        <w:jc w:val="cente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第三部分 专用合同条款</w:t>
      </w:r>
      <w:bookmarkEnd w:id="117"/>
      <w:r>
        <w:rPr>
          <w:color w:val="auto"/>
          <w:highlight w:val="white"/>
        </w:rPr>
      </w:r>
      <w:bookmarkEnd w:id="118"/>
      <w:r>
        <w:rPr>
          <w:color w:val="auto"/>
          <w:highlight w:val="white"/>
        </w:rPr>
      </w:r>
      <w:bookmarkEnd w:id="119"/>
      <w:r>
        <w:rPr>
          <w:color w:val="auto"/>
          <w:highlight w:val="white"/>
        </w:rPr>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 一般约定</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1.1 词语定义</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1.1.1合同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1.1.1.10其他合同文件包括：</w:t>
      </w:r>
      <w:r>
        <w:rPr>
          <w:rFonts w:hint="eastAsia" w:asciiTheme="minorEastAsia" w:hAnsiTheme="minorEastAsia" w:eastAsiaTheme="minorEastAsia" w:cstheme="minorEastAsia"/>
          <w:color w:val="auto"/>
          <w:sz w:val="24"/>
          <w:szCs w:val="24"/>
          <w:highlight w:val="white"/>
          <w:u w:val="single"/>
        </w:rPr>
        <w:t xml:space="preserve">履行合同过程中双方书面确认的会议纪要、签证、设计变更等资料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1.1.2 合同当事人及其他相关方</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1.1.2.4监理人：</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名    称：</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资质类别和等级：</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联系电话：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电子信箱：</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通信地址：</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1.1.2.5 设计人：</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名    称：</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资质类别和等级：</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联系电话：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电子信箱：</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通信地址：</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1.1.3 工程和设备</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1.1.3.7 作为施工现场组成部分的其他场所包括：</w:t>
      </w:r>
      <w:r>
        <w:rPr>
          <w:rFonts w:hint="eastAsia" w:asciiTheme="minorEastAsia" w:hAnsiTheme="minorEastAsia" w:eastAsiaTheme="minorEastAsia" w:cstheme="minorEastAsia"/>
          <w:color w:val="auto"/>
          <w:sz w:val="24"/>
          <w:szCs w:val="24"/>
          <w:highlight w:val="white"/>
          <w:u w:val="single"/>
        </w:rPr>
        <w:t xml:space="preserve">  项目部及施工场地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1.1.3.9 永久占地包括：</w:t>
      </w:r>
      <w:r>
        <w:rPr>
          <w:rFonts w:hint="eastAsia" w:asciiTheme="minorEastAsia" w:hAnsiTheme="minorEastAsia" w:eastAsiaTheme="minorEastAsia" w:cstheme="minorEastAsia"/>
          <w:color w:val="auto"/>
          <w:sz w:val="24"/>
          <w:szCs w:val="24"/>
          <w:highlight w:val="white"/>
          <w:u w:val="single"/>
        </w:rPr>
        <w:t xml:space="preserve">   按施工图设计确定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1.1.3.10 临时占地包括：</w:t>
      </w:r>
      <w:r>
        <w:rPr>
          <w:rFonts w:hint="eastAsia" w:asciiTheme="minorEastAsia" w:hAnsiTheme="minorEastAsia" w:eastAsiaTheme="minorEastAsia" w:cstheme="minorEastAsia"/>
          <w:color w:val="auto"/>
          <w:sz w:val="24"/>
          <w:szCs w:val="24"/>
          <w:highlight w:val="white"/>
          <w:u w:val="single"/>
        </w:rPr>
        <w:t xml:space="preserve">  合同履行中确定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1.3法律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适用于合同的其他规范性文件：</w:t>
      </w:r>
      <w:r>
        <w:rPr>
          <w:rFonts w:hint="eastAsia" w:asciiTheme="minorEastAsia" w:hAnsiTheme="minorEastAsia" w:eastAsiaTheme="minorEastAsia" w:cstheme="minorEastAsia"/>
          <w:color w:val="auto"/>
          <w:sz w:val="24"/>
          <w:szCs w:val="24"/>
          <w:highlight w:val="whit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1.4 标准和规范</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1.4.1适用于工程的标准规范包括：</w:t>
      </w:r>
      <w:r>
        <w:rPr>
          <w:rFonts w:hint="eastAsia" w:asciiTheme="minorEastAsia" w:hAnsiTheme="minorEastAsia" w:eastAsiaTheme="minorEastAsia" w:cstheme="minorEastAsia"/>
          <w:color w:val="auto"/>
          <w:sz w:val="24"/>
          <w:szCs w:val="24"/>
          <w:highlight w:val="white"/>
          <w:u w:val="single"/>
        </w:rPr>
        <w:t xml:space="preserve">现行国家及江苏省、徐州市的有关标准及其他适用于本工程的技术标准、规范等。</w:t>
      </w:r>
      <w:r>
        <w:rPr>
          <w:color w:val="auto"/>
          <w:highlight w:val="white"/>
        </w:rPr>
      </w:r>
    </w:p>
    <w:p>
      <w:pPr>
        <w:ind w:firstLine="365"/>
        <w:spacing w:line="327"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1.4.2 发包人提供国外标准、规范的名称：</w:t>
      </w:r>
      <w:r>
        <w:rPr>
          <w:rFonts w:hint="eastAsia" w:asciiTheme="minorEastAsia" w:hAnsiTheme="minorEastAsia" w:eastAsiaTheme="minorEastAsia" w:cstheme="minorEastAsia"/>
          <w:color w:val="auto"/>
          <w:sz w:val="24"/>
          <w:szCs w:val="24"/>
          <w:highlight w:val="white"/>
          <w:u w:val="single"/>
        </w:rPr>
        <w:t xml:space="preserve"> 不采用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发包人提供国外标准、规范的份数：</w:t>
      </w:r>
      <w:r>
        <w:rPr>
          <w:rFonts w:hint="eastAsia" w:asciiTheme="minorEastAsia" w:hAnsiTheme="minorEastAsia" w:eastAsiaTheme="minorEastAsia" w:cstheme="minorEastAsia"/>
          <w:color w:val="auto"/>
          <w:sz w:val="24"/>
          <w:szCs w:val="24"/>
          <w:highlight w:val="white"/>
          <w:u w:val="single"/>
        </w:rPr>
        <w:t xml:space="preserve">  不采用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发包人提供国外标准、规范的名称：</w:t>
      </w:r>
      <w:r>
        <w:rPr>
          <w:rFonts w:hint="eastAsia" w:asciiTheme="minorEastAsia" w:hAnsiTheme="minorEastAsia" w:eastAsiaTheme="minorEastAsia" w:cstheme="minorEastAsia"/>
          <w:color w:val="auto"/>
          <w:sz w:val="24"/>
          <w:szCs w:val="24"/>
          <w:highlight w:val="white"/>
          <w:u w:val="single"/>
        </w:rPr>
        <w:t xml:space="preserve">  不采用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1.4.3发包人对工程的技术标准和功能要求的特殊要求：</w:t>
      </w:r>
      <w:r>
        <w:rPr>
          <w:rFonts w:hint="eastAsia" w:asciiTheme="minorEastAsia" w:hAnsiTheme="minorEastAsia" w:eastAsiaTheme="minorEastAsia" w:cstheme="minorEastAsia"/>
          <w:color w:val="auto"/>
          <w:sz w:val="24"/>
          <w:szCs w:val="24"/>
          <w:highlight w:val="white"/>
          <w:u w:val="single"/>
        </w:rPr>
        <w:t xml:space="preserve">符合有关行业主管部门和业主的要求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1.5 合同文件的优先顺序</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合同文件组成及优先顺序为：</w:t>
      </w:r>
      <w:r>
        <w:rPr>
          <w:rFonts w:hint="eastAsia" w:asciiTheme="minorEastAsia" w:hAnsiTheme="minorEastAsia" w:eastAsiaTheme="minorEastAsia" w:cstheme="minorEastAsia"/>
          <w:color w:val="auto"/>
          <w:sz w:val="24"/>
          <w:szCs w:val="24"/>
          <w:highlight w:val="whit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rPr>
          <w:color w:val="auto"/>
          <w:highlight w:val="white"/>
        </w:rPr>
      </w:r>
    </w:p>
    <w:p>
      <w:pPr>
        <w:pStyle w:val="862"/>
        <w:ind w:firstLine="482"/>
        <w:rPr>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color w:val="auto"/>
          <w:szCs w:val="24"/>
          <w:highlight w:val="white"/>
        </w:rPr>
        <w:t xml:space="preserve">1.6 图纸和承包人文件</w:t>
      </w:r>
      <w:r>
        <w:rPr>
          <w:rFonts w:hint="eastAsia" w:asciiTheme="minorEastAsia" w:hAnsiTheme="minorEastAsia" w:eastAsiaTheme="minorEastAsia" w:cstheme="minorEastAsia"/>
          <w:color w:val="auto"/>
          <w:szCs w:val="24"/>
          <w:highlight w:val="white"/>
        </w:rPr>
        <w:tab/>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1.6.1 图纸的提供</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发包人向承包人提供图纸的期限：</w:t>
      </w:r>
      <w:r>
        <w:rPr>
          <w:rFonts w:hint="eastAsia" w:asciiTheme="minorEastAsia" w:hAnsiTheme="minorEastAsia" w:eastAsiaTheme="minorEastAsia" w:cstheme="minorEastAsia"/>
          <w:color w:val="auto"/>
          <w:sz w:val="24"/>
          <w:szCs w:val="24"/>
          <w:highlight w:val="white"/>
          <w:u w:val="single"/>
        </w:rPr>
        <w:t xml:space="preserve">开工前7天</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发包人向承包人提供图纸的数量：</w:t>
      </w:r>
      <w:r>
        <w:rPr>
          <w:rFonts w:hint="eastAsia" w:asciiTheme="minorEastAsia" w:hAnsiTheme="minorEastAsia" w:eastAsiaTheme="minorEastAsia" w:cstheme="minorEastAsia"/>
          <w:color w:val="auto"/>
          <w:sz w:val="24"/>
          <w:szCs w:val="24"/>
          <w:highlight w:val="white"/>
          <w:u w:val="single"/>
        </w:rPr>
        <w:t xml:space="preserve">贰套，如承包人需增加施工图纸，由发包人与设计院联系，出图费用由承包人自行承担。设计文件和图纸由发包人统一提供，承包人不得直接接收设计单位提供的设计文件和图纸；</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color w:val="auto"/>
          <w:highlight w:val="white"/>
        </w:rPr>
      </w:r>
    </w:p>
    <w:p>
      <w:pPr>
        <w:ind w:firstLine="155"/>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发包人向承包人提供图纸的内容：</w:t>
      </w:r>
      <w:r>
        <w:rPr>
          <w:rFonts w:hint="eastAsia" w:asciiTheme="minorEastAsia" w:hAnsiTheme="minorEastAsia" w:eastAsiaTheme="minorEastAsia" w:cstheme="minorEastAsia"/>
          <w:color w:val="auto"/>
          <w:sz w:val="24"/>
          <w:szCs w:val="24"/>
          <w:highlight w:val="white"/>
          <w:u w:val="single"/>
        </w:rPr>
        <w:t xml:space="preserve">全套施工图纸。</w:t>
      </w:r>
      <w:r>
        <w:rPr>
          <w:color w:val="auto"/>
          <w:highlight w:val="white"/>
        </w:rPr>
      </w:r>
    </w:p>
    <w:p>
      <w:pPr>
        <w:ind w:firstLine="155"/>
        <w:spacing w:line="327"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1.6.4 承包人文件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需要由承包人提供的文件，包括：</w:t>
      </w:r>
      <w:r>
        <w:rPr>
          <w:rFonts w:hint="eastAsia" w:asciiTheme="minorEastAsia" w:hAnsiTheme="minorEastAsia" w:eastAsiaTheme="minorEastAsia" w:cstheme="minorEastAsia"/>
          <w:color w:val="auto"/>
          <w:sz w:val="24"/>
          <w:szCs w:val="24"/>
          <w:highlight w:val="whit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②由承包人办理的许可和批准的办理结果书面报送监理人审核和发包人确认、留存；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③拟制施工人员名册（动态），并与为其办理工伤保险的有效证明一起报送监理人审核和发包人确认；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⑤特殊工种作业人员资格证明报送监理人审核和发包人确认；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⑦工程质量管理体系及措施文件、质量检查制度、质量控制文件，报送监理人审核和发包人确认；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⑧工程安全管理体系及措施文件、安全检查制度、安全控制文件，报送监理人审核和发包人确认；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⑨发包人管理需要的其他文件；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⑩上述文件如发包人因管理需增加时，承包人有义务按发包人提出的形式、格式、数量、时间等要求提供；</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承包人提供的文件的期限为：</w:t>
      </w:r>
      <w:r>
        <w:rPr>
          <w:rFonts w:hint="eastAsia" w:asciiTheme="minorEastAsia" w:hAnsiTheme="minorEastAsia" w:eastAsiaTheme="minorEastAsia" w:cstheme="minorEastAsia"/>
          <w:color w:val="auto"/>
          <w:sz w:val="24"/>
          <w:szCs w:val="24"/>
          <w:highlight w:val="white"/>
          <w:u w:val="single"/>
        </w:rPr>
        <w:t xml:space="preserve">合同签字后7日内或发包人、监理人要求</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承包人提供的文件的数量为：</w:t>
      </w:r>
      <w:r>
        <w:rPr>
          <w:rFonts w:hint="eastAsia" w:asciiTheme="minorEastAsia" w:hAnsiTheme="minorEastAsia" w:eastAsiaTheme="minorEastAsia" w:cstheme="minorEastAsia"/>
          <w:color w:val="auto"/>
          <w:sz w:val="24"/>
          <w:szCs w:val="24"/>
          <w:highlight w:val="white"/>
          <w:u w:val="single"/>
        </w:rPr>
        <w:t xml:space="preserve">纸质版肆套，电子版一套；或发包人、监理人要求；</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承包人提供的文件的形式为：</w:t>
      </w:r>
      <w:r>
        <w:rPr>
          <w:rFonts w:hint="eastAsia" w:asciiTheme="minorEastAsia" w:hAnsiTheme="minorEastAsia" w:eastAsiaTheme="minorEastAsia" w:cstheme="minorEastAsia"/>
          <w:color w:val="auto"/>
          <w:sz w:val="24"/>
          <w:szCs w:val="24"/>
          <w:highlight w:val="white"/>
          <w:u w:val="single"/>
        </w:rPr>
        <w:t xml:space="preserve">纸质版，电子版；或发包人、监理人要求；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发包人审批承包人文件的期限：</w:t>
      </w:r>
      <w:r>
        <w:rPr>
          <w:rFonts w:hint="eastAsia" w:asciiTheme="minorEastAsia" w:hAnsiTheme="minorEastAsia" w:eastAsiaTheme="minorEastAsia" w:cstheme="minorEastAsia"/>
          <w:color w:val="auto"/>
          <w:sz w:val="24"/>
          <w:szCs w:val="24"/>
          <w:highlight w:val="white"/>
          <w:u w:val="single"/>
        </w:rPr>
        <w:t xml:space="preserve">7个工作日内。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1.6.5 现场图纸准备</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关于现场图纸准备的约定：</w:t>
      </w:r>
      <w:r>
        <w:rPr>
          <w:rFonts w:hint="eastAsia" w:asciiTheme="minorEastAsia" w:hAnsiTheme="minorEastAsia" w:eastAsiaTheme="minorEastAsia" w:cstheme="minorEastAsia"/>
          <w:color w:val="auto"/>
          <w:sz w:val="24"/>
          <w:szCs w:val="24"/>
          <w:highlight w:val="white"/>
          <w:u w:val="single"/>
        </w:rPr>
        <w:t xml:space="preserve">执行通用条款。</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1.7 联络</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1.7.1发包人和承包人应当在</w:t>
      </w:r>
      <w:r>
        <w:rPr>
          <w:rFonts w:hint="eastAsia" w:asciiTheme="minorEastAsia" w:hAnsiTheme="minorEastAsia" w:eastAsiaTheme="minorEastAsia" w:cstheme="minorEastAsia"/>
          <w:color w:val="auto"/>
          <w:sz w:val="24"/>
          <w:szCs w:val="24"/>
          <w:highlight w:val="white"/>
          <w:u w:val="single"/>
        </w:rPr>
        <w:t xml:space="preserve">五 </w:t>
      </w:r>
      <w:r>
        <w:rPr>
          <w:rFonts w:hint="eastAsia" w:asciiTheme="minorEastAsia" w:hAnsiTheme="minorEastAsia" w:eastAsiaTheme="minorEastAsia" w:cstheme="minorEastAsia"/>
          <w:color w:val="auto"/>
          <w:sz w:val="24"/>
          <w:szCs w:val="24"/>
          <w:highlight w:val="white"/>
        </w:rPr>
        <w:t xml:space="preserve">天内将与合同有关的通知、批准、证明、证书、指示、指令、要求、请求、同意、意见、确定和决定等书面函件送达对方当事人。</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1.7.2 发包人接收文件的地点：</w:t>
      </w:r>
      <w:r>
        <w:rPr>
          <w:rFonts w:hint="eastAsia" w:asciiTheme="minorEastAsia" w:hAnsiTheme="minorEastAsia" w:eastAsiaTheme="minorEastAsia" w:cstheme="minorEastAsia"/>
          <w:color w:val="auto"/>
          <w:sz w:val="24"/>
          <w:szCs w:val="24"/>
          <w:highlight w:val="white"/>
          <w:u w:val="single"/>
        </w:rPr>
        <w:t xml:space="preserve">发包人指定地点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发包人指定的接收人为：</w:t>
      </w:r>
      <w:r>
        <w:rPr>
          <w:rFonts w:hint="eastAsia" w:asciiTheme="minorEastAsia" w:hAnsiTheme="minorEastAsia" w:eastAsiaTheme="minorEastAsia" w:cstheme="minorEastAsia"/>
          <w:color w:val="auto"/>
          <w:sz w:val="24"/>
          <w:szCs w:val="24"/>
          <w:highlight w:val="white"/>
          <w:u w:val="single"/>
        </w:rPr>
        <w:t xml:space="preserve">发包人派驻现场代表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承包人接收文件的地点：</w:t>
      </w:r>
      <w:r>
        <w:rPr>
          <w:rFonts w:hint="eastAsia" w:asciiTheme="minorEastAsia" w:hAnsiTheme="minorEastAsia" w:eastAsiaTheme="minorEastAsia" w:cstheme="minorEastAsia"/>
          <w:color w:val="auto"/>
          <w:sz w:val="24"/>
          <w:szCs w:val="24"/>
          <w:highlight w:val="white"/>
          <w:u w:val="single"/>
        </w:rPr>
        <w:t xml:space="preserve">施工现场办公室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承包人指定的接收人为：</w:t>
      </w:r>
      <w:r>
        <w:rPr>
          <w:rFonts w:hint="eastAsia" w:asciiTheme="minorEastAsia" w:hAnsiTheme="minorEastAsia" w:eastAsiaTheme="minorEastAsia" w:cstheme="minorEastAsia"/>
          <w:color w:val="auto"/>
          <w:sz w:val="24"/>
          <w:szCs w:val="24"/>
          <w:highlight w:val="white"/>
          <w:u w:val="single"/>
        </w:rPr>
        <w:t xml:space="preserve">项目经理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监理人接收文件的地点：</w:t>
      </w:r>
      <w:r>
        <w:rPr>
          <w:rFonts w:hint="eastAsia" w:asciiTheme="minorEastAsia" w:hAnsiTheme="minorEastAsia" w:eastAsiaTheme="minorEastAsia" w:cstheme="minorEastAsia"/>
          <w:color w:val="auto"/>
          <w:sz w:val="24"/>
          <w:szCs w:val="24"/>
          <w:highlight w:val="white"/>
          <w:u w:val="single"/>
        </w:rPr>
        <w:t xml:space="preserve">监理人施工现场办公室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监理人指定的接收人为：</w:t>
      </w:r>
      <w:r>
        <w:rPr>
          <w:rFonts w:hint="eastAsia" w:asciiTheme="minorEastAsia" w:hAnsiTheme="minorEastAsia" w:eastAsiaTheme="minorEastAsia" w:cstheme="minorEastAsia"/>
          <w:color w:val="auto"/>
          <w:sz w:val="24"/>
          <w:szCs w:val="24"/>
          <w:highlight w:val="white"/>
          <w:u w:val="single"/>
        </w:rPr>
        <w:t xml:space="preserve">总监或总监代表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1.10 交通运输</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1.10.1 出入现场的权利</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关于出入现场的权利的约定：</w:t>
      </w:r>
      <w:r>
        <w:rPr>
          <w:rFonts w:hint="eastAsia" w:asciiTheme="minorEastAsia" w:hAnsiTheme="minorEastAsia" w:eastAsiaTheme="minorEastAsia" w:cstheme="minorEastAsia"/>
          <w:color w:val="auto"/>
          <w:sz w:val="24"/>
          <w:szCs w:val="24"/>
          <w:highlight w:val="whit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1.10.3 场内交通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关于场外交通和场内交通的边界的约定：</w:t>
      </w:r>
      <w:r>
        <w:rPr>
          <w:rFonts w:hint="eastAsia" w:asciiTheme="minorEastAsia" w:hAnsiTheme="minorEastAsia" w:eastAsiaTheme="minorEastAsia" w:cstheme="minorEastAsia"/>
          <w:color w:val="auto"/>
          <w:sz w:val="24"/>
          <w:szCs w:val="24"/>
          <w:highlight w:val="whit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关于发包人向承包人免费提供满足工程施工需要的场内道路和交通设施的约定：</w:t>
      </w:r>
      <w:r>
        <w:rPr>
          <w:rFonts w:hint="eastAsia" w:asciiTheme="minorEastAsia" w:hAnsiTheme="minorEastAsia" w:eastAsiaTheme="minorEastAsia" w:cstheme="minorEastAsia"/>
          <w:color w:val="auto"/>
          <w:sz w:val="24"/>
          <w:szCs w:val="24"/>
          <w:highlight w:val="white"/>
          <w:u w:val="single"/>
        </w:rPr>
        <w:t xml:space="preserve">以现场实际施工条件为准</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1.10.4超大件和超重件的运输</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运输超大件或超重件所需的道路和桥梁临时加固改造费用和其他有关费用由</w:t>
      </w:r>
      <w:r>
        <w:rPr>
          <w:rFonts w:hint="eastAsia" w:asciiTheme="minorEastAsia" w:hAnsiTheme="minorEastAsia" w:eastAsiaTheme="minorEastAsia" w:cstheme="minorEastAsia"/>
          <w:color w:val="auto"/>
          <w:sz w:val="24"/>
          <w:szCs w:val="24"/>
          <w:highlight w:val="white"/>
          <w:u w:val="single"/>
        </w:rPr>
        <w:t xml:space="preserve"> 承包人 </w:t>
      </w:r>
      <w:r>
        <w:rPr>
          <w:rFonts w:hint="eastAsia" w:asciiTheme="minorEastAsia" w:hAnsiTheme="minorEastAsia" w:eastAsiaTheme="minorEastAsia" w:cstheme="minorEastAsia"/>
          <w:color w:val="auto"/>
          <w:sz w:val="24"/>
          <w:szCs w:val="24"/>
          <w:highlight w:val="white"/>
        </w:rPr>
        <w:t xml:space="preserve">承担。</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1.11 知识产权</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auto"/>
          <w:sz w:val="24"/>
          <w:szCs w:val="24"/>
          <w:highlight w:val="white"/>
          <w:u w:val="single"/>
        </w:rPr>
        <w:t xml:space="preserve">执行通用条款</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关于发包人提供的上述文件的使用限制的要求：</w:t>
      </w:r>
      <w:r>
        <w:rPr>
          <w:rFonts w:hint="eastAsia" w:asciiTheme="minorEastAsia" w:hAnsiTheme="minorEastAsia" w:eastAsiaTheme="minorEastAsia" w:cstheme="minorEastAsia"/>
          <w:color w:val="auto"/>
          <w:sz w:val="24"/>
          <w:szCs w:val="24"/>
          <w:highlight w:val="white"/>
          <w:u w:val="single"/>
        </w:rPr>
        <w:t xml:space="preserve">执行通用条款 </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1.11.2 关于承包人为实施工程所编制文件的著作权的归属：</w:t>
      </w:r>
      <w:r>
        <w:rPr>
          <w:rFonts w:hint="eastAsia" w:asciiTheme="minorEastAsia" w:hAnsiTheme="minorEastAsia" w:eastAsiaTheme="minorEastAsia" w:cstheme="minorEastAsia"/>
          <w:color w:val="auto"/>
          <w:sz w:val="24"/>
          <w:szCs w:val="24"/>
          <w:highlight w:val="white"/>
          <w:u w:val="single"/>
        </w:rPr>
        <w:t xml:space="preserve">执行通用条款</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关于承包人提供的上述文件的使用限制的要求：</w:t>
      </w:r>
      <w:r>
        <w:rPr>
          <w:rFonts w:hint="eastAsia" w:asciiTheme="minorEastAsia" w:hAnsiTheme="minorEastAsia" w:eastAsiaTheme="minorEastAsia" w:cstheme="minorEastAsia"/>
          <w:color w:val="auto"/>
          <w:sz w:val="24"/>
          <w:szCs w:val="24"/>
          <w:highlight w:val="white"/>
          <w:u w:val="single"/>
        </w:rPr>
        <w:t xml:space="preserve">执行通用条款</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1.11.4 承包人在施工过程中所采用的专利、专有技术、技术秘密的使用费的承担方式：执行通用条款。</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1.13工程量清单错误的修正</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出现工程量清单错误时，是否调整合同价格：</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允许调整合同价格的工程量偏差范围：</w:t>
      </w:r>
      <w:r>
        <w:rPr>
          <w:rFonts w:hint="eastAsia" w:asciiTheme="minorEastAsia" w:hAnsiTheme="minorEastAsia" w:eastAsiaTheme="minorEastAsia" w:cstheme="minorEastAsia"/>
          <w:color w:val="auto"/>
          <w:sz w:val="24"/>
          <w:szCs w:val="24"/>
          <w:highlight w:val="white"/>
          <w:u w:val="single"/>
        </w:rPr>
        <w:t xml:space="preserve">执行“合同价格、计量与支付”相关条款</w:t>
      </w:r>
      <w:r>
        <w:rPr>
          <w:rFonts w:hint="eastAsia" w:asciiTheme="minorEastAsia" w:hAnsiTheme="minorEastAsia" w:eastAsiaTheme="minorEastAsia" w:cstheme="minorEastAsia"/>
          <w:color w:val="auto"/>
          <w:sz w:val="24"/>
          <w:szCs w:val="24"/>
          <w:highlight w:val="white"/>
        </w:rPr>
        <w:t xml:space="preserve"> 。 </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 发包人</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2.2 发包人代表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发包人代表：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姓    名：</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身份证号：</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职    务：</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联系电话：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电子信箱：</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通信地址：</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发包人对发包人代表的授权范围如下：</w:t>
      </w:r>
      <w:r>
        <w:rPr>
          <w:rFonts w:hint="eastAsia" w:asciiTheme="minorEastAsia" w:hAnsiTheme="minorEastAsia" w:eastAsiaTheme="minorEastAsia" w:cstheme="minorEastAsia"/>
          <w:color w:val="auto"/>
          <w:sz w:val="24"/>
          <w:szCs w:val="24"/>
          <w:highlight w:val="whit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2.4 施工现场、施工条件和基础资料的提供</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2.4.1 提供施工现场</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关于发包人移交施工现场的期限要求：</w:t>
      </w:r>
      <w:r>
        <w:rPr>
          <w:rFonts w:hint="eastAsia" w:asciiTheme="minorEastAsia" w:hAnsiTheme="minorEastAsia" w:eastAsiaTheme="minorEastAsia" w:cstheme="minorEastAsia"/>
          <w:color w:val="auto"/>
          <w:sz w:val="24"/>
          <w:szCs w:val="24"/>
          <w:highlight w:val="white"/>
          <w:u w:val="single"/>
        </w:rPr>
        <w:t xml:space="preserve">开工通知载明的开工日期7日前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2.4.2 提供施工条件</w:t>
      </w:r>
      <w:r>
        <w:rPr>
          <w:color w:val="auto"/>
          <w:highlight w:val="white"/>
        </w:rPr>
      </w:r>
    </w:p>
    <w:p>
      <w:pPr>
        <w:ind w:firstLine="403"/>
        <w:spacing w:line="327"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关于发包人应负责提供施工所需要的条件，包括：</w:t>
      </w:r>
      <w:r>
        <w:rPr>
          <w:rFonts w:hint="eastAsia" w:asciiTheme="minorEastAsia" w:hAnsiTheme="minorEastAsia" w:eastAsiaTheme="minorEastAsia" w:cstheme="minorEastAsia"/>
          <w:color w:val="auto"/>
          <w:sz w:val="24"/>
          <w:szCs w:val="24"/>
          <w:highlight w:val="white"/>
          <w:u w:val="single"/>
        </w:rPr>
        <w:t xml:space="preserve">发包人不提供电源、水源，施工用水用电由承包人自费解决，且施工用</w:t>
      </w:r>
      <w:r>
        <w:rPr>
          <w:rFonts w:hint="eastAsia" w:asciiTheme="minorEastAsia" w:hAnsiTheme="minorEastAsia" w:eastAsiaTheme="minorEastAsia" w:cstheme="minorEastAsia"/>
          <w:color w:val="auto"/>
          <w:sz w:val="24"/>
          <w:szCs w:val="24"/>
          <w:highlight w:val="whit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rPr>
          <w:color w:val="auto"/>
          <w:highlight w:val="white"/>
        </w:rPr>
      </w:r>
    </w:p>
    <w:p>
      <w:pPr>
        <w:ind w:firstLine="403"/>
        <w:spacing w:line="327"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图纸会审和设计交底时间：</w:t>
      </w:r>
      <w:r>
        <w:rPr>
          <w:rFonts w:hint="eastAsia" w:asciiTheme="minorEastAsia" w:hAnsiTheme="minorEastAsia" w:eastAsiaTheme="minorEastAsia" w:cstheme="minorEastAsia"/>
          <w:color w:val="auto"/>
          <w:sz w:val="24"/>
          <w:szCs w:val="24"/>
          <w:highlight w:val="white"/>
          <w:u w:val="single"/>
        </w:rPr>
        <w:t xml:space="preserve"> 开工前一周内完成。               </w:t>
      </w:r>
      <w:r>
        <w:rPr>
          <w:color w:val="auto"/>
          <w:highlight w:val="white"/>
        </w:rPr>
      </w:r>
    </w:p>
    <w:p>
      <w:pPr>
        <w:ind w:firstLine="403"/>
        <w:spacing w:line="327"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rPr>
          <w:color w:val="auto"/>
          <w:highlight w:val="white"/>
        </w:rPr>
      </w:r>
    </w:p>
    <w:p>
      <w:pPr>
        <w:ind w:firstLine="403"/>
        <w:spacing w:line="327"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施工期间的周边关系及第三方干扰等由承包人负责协调，所需费用含在投标报价内。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2.4.3发包人工作</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2.5 资金来源证明及支付担保</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发包人提供资金来源证明的期限要求：</w:t>
      </w:r>
      <w:r>
        <w:rPr>
          <w:rFonts w:hint="eastAsia" w:asciiTheme="minorEastAsia" w:hAnsiTheme="minorEastAsia" w:eastAsiaTheme="minorEastAsia" w:cstheme="minorEastAsia"/>
          <w:color w:val="auto"/>
          <w:sz w:val="24"/>
          <w:szCs w:val="24"/>
          <w:highlight w:val="white"/>
          <w:u w:val="singl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发包人是否提供支付担保：</w:t>
      </w:r>
      <w:r>
        <w:rPr>
          <w:rFonts w:hint="eastAsia" w:asciiTheme="minorEastAsia" w:hAnsiTheme="minorEastAsia" w:eastAsiaTheme="minorEastAsia" w:cstheme="minorEastAsia"/>
          <w:color w:val="auto"/>
          <w:sz w:val="24"/>
          <w:szCs w:val="24"/>
          <w:highlight w:val="white"/>
          <w:u w:val="single"/>
        </w:rPr>
        <w:t xml:space="preserve">否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发包人提供支付担保的形式：</w:t>
      </w:r>
      <w:r>
        <w:rPr>
          <w:rFonts w:hint="eastAsia" w:asciiTheme="minorEastAsia" w:hAnsiTheme="minorEastAsia" w:eastAsiaTheme="minorEastAsia" w:cstheme="minorEastAsia"/>
          <w:color w:val="auto"/>
          <w:sz w:val="24"/>
          <w:szCs w:val="24"/>
          <w:highlight w:val="white"/>
          <w:u w:val="single"/>
        </w:rPr>
        <w:t xml:space="preserve"> /。</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 承包人</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3.1 承包人的一般义务</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（7）承包人的施工安全责任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承包人应杜绝死亡事故、重伤事故和重大机械事故，确保无安全生产责任事故。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在施工过程中如承包人违反生产安全责任被处罚或发生安全生产事故，承包人应向发包人支付合同金额的20%的违约金，发包人有权解除合同。所造成的一切责任和损失由承包人负责。</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（9）承包人提交的竣工资料的内容：</w:t>
      </w:r>
      <w:r>
        <w:rPr>
          <w:rFonts w:hint="eastAsia" w:asciiTheme="minorEastAsia" w:hAnsiTheme="minorEastAsia" w:eastAsiaTheme="minorEastAsia" w:cstheme="minorEastAsia"/>
          <w:color w:val="auto"/>
          <w:sz w:val="24"/>
          <w:szCs w:val="24"/>
          <w:highlight w:val="white"/>
          <w:u w:val="single"/>
        </w:rPr>
        <w:t xml:space="preserve">  承包人按照《建设工程文件归档整理规范》及江苏省相关法规、规范标准及本合同要求绘制竣工图及完整的工程技术档案、工程质量保修书、及有关工程使用、维护的说明。</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承包人需要提交的竣工资料套数：</w:t>
      </w:r>
      <w:r>
        <w:rPr>
          <w:rFonts w:hint="eastAsia" w:asciiTheme="minorEastAsia" w:hAnsiTheme="minorEastAsia" w:eastAsiaTheme="minorEastAsia" w:cstheme="minorEastAsia"/>
          <w:color w:val="auto"/>
          <w:sz w:val="24"/>
          <w:szCs w:val="24"/>
          <w:highlight w:val="white"/>
          <w:u w:val="single"/>
        </w:rPr>
        <w:t xml:space="preserve">向发包人提交盖承包人公章和工程竣工资料专用章的纸质版竣工图肆套，竣工资料肆套、电子文档资料壹套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承包人提交的竣工资料的费用承担：</w:t>
      </w:r>
      <w:r>
        <w:rPr>
          <w:rFonts w:hint="eastAsia" w:asciiTheme="minorEastAsia" w:hAnsiTheme="minorEastAsia" w:eastAsiaTheme="minorEastAsia" w:cstheme="minorEastAsia"/>
          <w:color w:val="auto"/>
          <w:sz w:val="24"/>
          <w:szCs w:val="24"/>
          <w:highlight w:val="white"/>
          <w:u w:val="single"/>
        </w:rPr>
        <w:t xml:space="preserve">由承包人承担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承包人提交的竣工资料移交时间：</w:t>
      </w:r>
      <w:r>
        <w:rPr>
          <w:rFonts w:hint="eastAsia" w:asciiTheme="minorEastAsia" w:hAnsiTheme="minorEastAsia" w:eastAsiaTheme="minorEastAsia" w:cstheme="minorEastAsia"/>
          <w:color w:val="auto"/>
          <w:sz w:val="24"/>
          <w:szCs w:val="24"/>
          <w:highlight w:val="white"/>
          <w:u w:val="single"/>
        </w:rPr>
        <w:t xml:space="preserve">竣工验收合格后30日内，若逾期提交，发包人有权暂停支付工程款</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承包人提交的竣工资料形式要求：</w:t>
      </w:r>
      <w:r>
        <w:rPr>
          <w:rFonts w:hint="eastAsia" w:asciiTheme="minorEastAsia" w:hAnsiTheme="minorEastAsia" w:eastAsiaTheme="minorEastAsia" w:cstheme="minorEastAsia"/>
          <w:color w:val="auto"/>
          <w:sz w:val="24"/>
          <w:szCs w:val="24"/>
          <w:highlight w:val="white"/>
          <w:u w:val="single"/>
        </w:rPr>
        <w:t xml:space="preserve">书面方式（立卷、装订成册的纸质文档）和电子文档</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numPr>
          <w:ilvl w:val="0"/>
          <w:numId w:val="7"/>
        </w:num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承包人应履行的其他义务：</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④承担施工安全保卫工作及非夜间施工照明的责任和要求：由承包人按建设行政管理部门和相关部门的要求自行承担，并设置明显警示标志和专职人员维护公共安全。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⑤向发包人提供的办公和生活房屋及设施的要求：发包人驻施工现场管理人员必要的办公用房及设施由承包人负责免费提供。</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fldChar w:fldCharType="begin"/>
      </w:r>
      <w:r>
        <w:rPr>
          <w:rFonts w:hint="eastAsia" w:asciiTheme="minorEastAsia" w:hAnsiTheme="minorEastAsia" w:eastAsiaTheme="minorEastAsia" w:cstheme="minorEastAsia"/>
          <w:color w:val="auto"/>
          <w:sz w:val="24"/>
          <w:szCs w:val="24"/>
          <w:highlight w:val="white"/>
          <w:u w:val="single"/>
        </w:rPr>
        <w:instrText xml:space="preserve"> = 6 \* GB3 </w:instrText>
      </w:r>
      <w:r>
        <w:rPr>
          <w:rFonts w:hint="eastAsia" w:asciiTheme="minorEastAsia" w:hAnsiTheme="minorEastAsia" w:eastAsiaTheme="minorEastAsia" w:cstheme="minorEastAsia"/>
          <w:color w:val="auto"/>
          <w:sz w:val="24"/>
          <w:szCs w:val="24"/>
          <w:highlight w:val="white"/>
          <w:u w:val="single"/>
        </w:rPr>
        <w:fldChar w:fldCharType="separate"/>
      </w:r>
      <w:r>
        <w:rPr>
          <w:rFonts w:hint="eastAsia" w:asciiTheme="minorEastAsia" w:hAnsiTheme="minorEastAsia" w:eastAsiaTheme="minorEastAsia" w:cstheme="minorEastAsia"/>
          <w:color w:val="auto"/>
          <w:sz w:val="24"/>
          <w:szCs w:val="24"/>
          <w:highlight w:val="white"/>
          <w:u w:val="single"/>
        </w:rPr>
        <w:t xml:space="preserve">⑥</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需承包人办理的有关施工场地交通、环卫和施工噪音污染防治管理等手续：由承包人负责承担，费用也由承包人承担并综合考虑在投标报价内。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fldChar w:fldCharType="begin"/>
      </w:r>
      <w:r>
        <w:rPr>
          <w:rFonts w:hint="eastAsia" w:asciiTheme="minorEastAsia" w:hAnsiTheme="minorEastAsia" w:eastAsiaTheme="minorEastAsia" w:cstheme="minorEastAsia"/>
          <w:color w:val="auto"/>
          <w:sz w:val="24"/>
          <w:szCs w:val="24"/>
          <w:highlight w:val="white"/>
          <w:u w:val="single"/>
        </w:rPr>
        <w:instrText xml:space="preserve"> = 7 \* GB3 </w:instrText>
      </w:r>
      <w:r>
        <w:rPr>
          <w:rFonts w:hint="eastAsia" w:asciiTheme="minorEastAsia" w:hAnsiTheme="minorEastAsia" w:eastAsiaTheme="minorEastAsia" w:cstheme="minorEastAsia"/>
          <w:color w:val="auto"/>
          <w:sz w:val="24"/>
          <w:szCs w:val="24"/>
          <w:highlight w:val="white"/>
          <w:u w:val="single"/>
        </w:rPr>
        <w:fldChar w:fldCharType="separate"/>
      </w:r>
      <w:r>
        <w:rPr>
          <w:rFonts w:hint="eastAsia" w:asciiTheme="minorEastAsia" w:hAnsiTheme="minorEastAsia" w:eastAsiaTheme="minorEastAsia" w:cstheme="minorEastAsia"/>
          <w:color w:val="auto"/>
          <w:sz w:val="24"/>
          <w:szCs w:val="24"/>
          <w:highlight w:val="white"/>
          <w:u w:val="single"/>
        </w:rPr>
        <w:t xml:space="preserve">⑦</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承包人综合考虑本项目全线封闭施工，且考虑可能存在的半幅道路施工，因此可能增加的费用综合考虑在投标报价内，结算时不再增加于此相关的费用。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fldChar w:fldCharType="begin"/>
      </w:r>
      <w:r>
        <w:rPr>
          <w:rFonts w:hint="eastAsia" w:asciiTheme="minorEastAsia" w:hAnsiTheme="minorEastAsia" w:eastAsiaTheme="minorEastAsia" w:cstheme="minorEastAsia"/>
          <w:color w:val="auto"/>
          <w:sz w:val="24"/>
          <w:szCs w:val="24"/>
          <w:highlight w:val="white"/>
          <w:u w:val="single"/>
        </w:rPr>
        <w:instrText xml:space="preserve"> = 8 \* GB3 </w:instrText>
      </w:r>
      <w:r>
        <w:rPr>
          <w:rFonts w:hint="eastAsia" w:asciiTheme="minorEastAsia" w:hAnsiTheme="minorEastAsia" w:eastAsiaTheme="minorEastAsia" w:cstheme="minorEastAsia"/>
          <w:color w:val="auto"/>
          <w:sz w:val="24"/>
          <w:szCs w:val="24"/>
          <w:highlight w:val="white"/>
          <w:u w:val="single"/>
        </w:rPr>
        <w:fldChar w:fldCharType="separate"/>
      </w:r>
      <w:r>
        <w:rPr>
          <w:rFonts w:hint="eastAsia" w:asciiTheme="minorEastAsia" w:hAnsiTheme="minorEastAsia" w:eastAsiaTheme="minorEastAsia" w:cstheme="minorEastAsia"/>
          <w:color w:val="auto"/>
          <w:sz w:val="24"/>
          <w:szCs w:val="24"/>
          <w:highlight w:val="white"/>
          <w:u w:val="single"/>
        </w:rPr>
        <w:t xml:space="preserve">⑧</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已完工程成品保护的特殊要求及费用承担：由承包人负责承担。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fldChar w:fldCharType="begin"/>
      </w:r>
      <w:r>
        <w:rPr>
          <w:rFonts w:hint="eastAsia" w:asciiTheme="minorEastAsia" w:hAnsiTheme="minorEastAsia" w:eastAsiaTheme="minorEastAsia" w:cstheme="minorEastAsia"/>
          <w:color w:val="auto"/>
          <w:sz w:val="24"/>
          <w:szCs w:val="24"/>
          <w:highlight w:val="white"/>
          <w:u w:val="single"/>
        </w:rPr>
        <w:instrText xml:space="preserve"> = 9 \* GB3 </w:instrText>
      </w:r>
      <w:r>
        <w:rPr>
          <w:rFonts w:hint="eastAsia" w:asciiTheme="minorEastAsia" w:hAnsiTheme="minorEastAsia" w:eastAsiaTheme="minorEastAsia" w:cstheme="minorEastAsia"/>
          <w:color w:val="auto"/>
          <w:sz w:val="24"/>
          <w:szCs w:val="24"/>
          <w:highlight w:val="white"/>
          <w:u w:val="single"/>
        </w:rPr>
        <w:fldChar w:fldCharType="separate"/>
      </w:r>
      <w:r>
        <w:rPr>
          <w:rFonts w:hint="eastAsia" w:asciiTheme="minorEastAsia" w:hAnsiTheme="minorEastAsia" w:eastAsiaTheme="minorEastAsia" w:cstheme="minorEastAsia"/>
          <w:color w:val="auto"/>
          <w:sz w:val="24"/>
          <w:szCs w:val="24"/>
          <w:highlight w:val="white"/>
          <w:u w:val="single"/>
        </w:rPr>
        <w:t xml:space="preserve">⑨</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施工场地清洁卫生和要求：应按建设行政主管部门和相关部门的规定办理，所需费用由承包人负担。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fldChar w:fldCharType="begin"/>
      </w:r>
      <w:r>
        <w:rPr>
          <w:rFonts w:hint="eastAsia" w:asciiTheme="minorEastAsia" w:hAnsiTheme="minorEastAsia" w:eastAsiaTheme="minorEastAsia" w:cstheme="minorEastAsia"/>
          <w:color w:val="auto"/>
          <w:sz w:val="24"/>
          <w:szCs w:val="24"/>
          <w:highlight w:val="white"/>
          <w:u w:val="single"/>
        </w:rPr>
        <w:instrText xml:space="preserve"> = 10 \* GB3 </w:instrText>
      </w:r>
      <w:r>
        <w:rPr>
          <w:rFonts w:hint="eastAsia" w:asciiTheme="minorEastAsia" w:hAnsiTheme="minorEastAsia" w:eastAsiaTheme="minorEastAsia" w:cstheme="minorEastAsia"/>
          <w:color w:val="auto"/>
          <w:sz w:val="24"/>
          <w:szCs w:val="24"/>
          <w:highlight w:val="white"/>
          <w:u w:val="single"/>
        </w:rPr>
        <w:fldChar w:fldCharType="separate"/>
      </w:r>
      <w:r>
        <w:rPr>
          <w:rFonts w:hint="eastAsia" w:asciiTheme="minorEastAsia" w:hAnsiTheme="minorEastAsia" w:eastAsiaTheme="minorEastAsia" w:cstheme="minorEastAsia"/>
          <w:color w:val="auto"/>
          <w:sz w:val="24"/>
          <w:szCs w:val="24"/>
          <w:highlight w:val="white"/>
          <w:u w:val="single"/>
        </w:rPr>
        <w:t xml:space="preserve">⑩</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承包人需要在</w:t>
      </w:r>
      <w:r>
        <w:rPr>
          <w:rFonts w:hint="eastAsia" w:asciiTheme="minorEastAsia" w:hAnsiTheme="minorEastAsia" w:eastAsiaTheme="minorEastAsia" w:cstheme="minorEastAsia"/>
          <w:color w:val="auto"/>
          <w:sz w:val="24"/>
          <w:szCs w:val="24"/>
          <w:highlight w:val="whit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承包人必须对工程现场施工人员全部实行实名制考勤管理，签订劳动合同，设立工资存储专户，按照工程进度和工人实名制登记信息，按月足额由银行代发工资。</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⑪向发包人提供的办公和生活房屋及设施的要求：发包人驻施工现场管理人员必要的办公用房及桌椅、空调等及设施由承包人负责免费提供。</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⑮地方关系由承包人负责协调，费用包含在合同价款中。</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⑯供应商</w:t>
      </w:r>
      <w:r>
        <w:rPr>
          <w:rFonts w:hint="eastAsia" w:asciiTheme="minorEastAsia" w:hAnsiTheme="minorEastAsia" w:eastAsiaTheme="minorEastAsia" w:cstheme="minorEastAsia"/>
          <w:color w:val="auto"/>
          <w:sz w:val="24"/>
          <w:szCs w:val="24"/>
          <w:highlight w:val="whit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⑰施工场地清洁卫生和要求：应按建设行政主管部门和环保等相关部门的规定办理，所需费用由承包人负担。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⑱对于在招投标、施工期间出台新的清单规范、计价定额及费用定额，本工程均不执行。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㉑投标前应充分考察现场，本工程现场地表、沟渠、池塘等明水排除（污）费用由承包人承担，该部分费用不单独列项，供应商应综合考虑在投标报价中，结算时不再调整。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㉒因施工或施工材料进出场造成附近居民楼产生破损等质量问题均由承包人负责维修并承担所有费用，结算时发包人不再支付因此所产生的任何费用。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3.2 项目经理</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3.2.1 项目经理：</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姓    名：</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rFonts w:hint="eastAsia" w:asciiTheme="minorEastAsia" w:hAnsiTheme="minorEastAsia" w:eastAsiaTheme="minorEastAsia" w:cstheme="minorEastAsia"/>
          <w:color w:val="auto"/>
          <w:sz w:val="24"/>
          <w:szCs w:val="24"/>
          <w:highlight w:val="white"/>
        </w:rPr>
        <w:tab/>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身份证号：</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建造师执业资格等级：</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建造师注册证书号：</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建造师执业印章号：</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安全生产考核合格证书号：</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联系电话：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电子信箱：</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通信地址：</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承包人对项目经理的授权范围如下：</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1.领导、决策，调集企业所属各单位、各部门为项目进行全面服务和控制。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2.代表承包人履行对业主的合约，并受业主委托行使对项目所有分包商统一指挥、协调、管理权；</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3.负责组织编制与审批工程总体进度</w:t>
      </w: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"http://www.fdcew.com/gw/List_203.html"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u w:val="single"/>
        </w:rPr>
        <w:t xml:space="preserve">计划</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及其修订与调整；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4.负责组织编制与审批质量保证计划及其修订与调整；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5.负责组织编制与审批主要物资供应与采购计划及其修订与调整；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6.负责组织编制与审批工程分包计划及其修订与调整；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7.组织工程成本的分析、预测及控制，对项目资金管理与</w:t>
      </w: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"http://www.fdcew.com/hypx/List_192.html"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u w:val="single"/>
        </w:rPr>
        <w:t xml:space="preserve">财务</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运作负责；</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8.与业主、监理保持经常沟通，了解业主需求，解决随时出现的问题，替业主排忧解难，保护业主利益；</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u w:val="single"/>
        </w:rPr>
        <w:t xml:space="preserve">9.负责组织人力资源调配、内部和外部关系协调；遵照</w:t>
      </w:r>
      <w:r>
        <w:rPr>
          <w:rFonts w:hint="eastAsia" w:asciiTheme="minorEastAsia" w:hAnsiTheme="minorEastAsia" w:eastAsiaTheme="minorEastAsia" w:cstheme="minorEastAsia"/>
          <w:color w:val="auto"/>
          <w:highlight w:val="white"/>
        </w:rPr>
        <w:fldChar w:fldCharType="begin"/>
      </w:r>
      <w:r>
        <w:rPr>
          <w:rFonts w:hint="eastAsia" w:asciiTheme="minorEastAsia" w:hAnsiTheme="minorEastAsia" w:eastAsiaTheme="minorEastAsia" w:cstheme="minorEastAsia"/>
          <w:color w:val="auto"/>
          <w:highlight w:val="white"/>
        </w:rPr>
        <w:instrText xml:space="preserve"> HYPERLINK "http://www.fdcew.com/gw/List_211.html" </w:instrText>
      </w:r>
      <w:r>
        <w:rPr>
          <w:rFonts w:hint="eastAsia" w:asciiTheme="minorEastAsia" w:hAnsiTheme="minorEastAsia" w:eastAsiaTheme="minorEastAsia" w:cstheme="minorEastAsia"/>
          <w:color w:val="auto"/>
          <w:highlight w:val="white"/>
        </w:rPr>
        <w:fldChar w:fldCharType="separate"/>
      </w:r>
      <w:r>
        <w:rPr>
          <w:rFonts w:hint="eastAsia" w:asciiTheme="minorEastAsia" w:hAnsiTheme="minorEastAsia" w:eastAsiaTheme="minorEastAsia" w:cstheme="minorEastAsia"/>
          <w:color w:val="auto"/>
          <w:sz w:val="24"/>
          <w:szCs w:val="24"/>
          <w:highlight w:val="white"/>
          <w:u w:val="single"/>
        </w:rPr>
        <w:t xml:space="preserve">合同</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约定及施工组织设计中的内容实施于工程，当超出实施范围应向上级决策机构申报。</w:t>
      </w:r>
      <w:r>
        <w:rPr>
          <w:color w:val="auto"/>
          <w:highlight w:val="white"/>
        </w:rPr>
      </w:r>
    </w:p>
    <w:p>
      <w:pPr>
        <w:ind w:firstLine="420"/>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关于项目经理每月在施工现场的时间要求：</w:t>
      </w:r>
      <w:r>
        <w:rPr>
          <w:rFonts w:hint="eastAsia" w:asciiTheme="minorEastAsia" w:hAnsiTheme="minorEastAsia" w:eastAsiaTheme="minorEastAsia" w:cstheme="minorEastAsia"/>
          <w:color w:val="auto"/>
          <w:sz w:val="24"/>
          <w:szCs w:val="24"/>
          <w:highlight w:val="whit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Theme="minorEastAsia" w:hAnsiTheme="minorEastAsia" w:eastAsiaTheme="minorEastAsia" w:cstheme="minorEastAsia"/>
          <w:bCs/>
          <w:color w:val="auto"/>
          <w:sz w:val="24"/>
          <w:szCs w:val="24"/>
          <w:highlight w:val="white"/>
          <w:u w:val="single"/>
        </w:rPr>
        <w:t xml:space="preserve">且应及时参加发包人、监理方组织的例会、参与竣工验收、并保证现场施工及时顺畅的进行。</w:t>
      </w:r>
      <w:r>
        <w:rPr>
          <w:color w:val="auto"/>
          <w:highlight w:val="white"/>
        </w:rPr>
      </w:r>
    </w:p>
    <w:p>
      <w:pPr>
        <w:ind w:firstLine="422"/>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项目经理未经批准，擅自离开施工现场的违约责任：</w:t>
      </w:r>
      <w:r>
        <w:rPr>
          <w:rFonts w:hint="eastAsia" w:asciiTheme="minorEastAsia" w:hAnsiTheme="minorEastAsia" w:eastAsiaTheme="minorEastAsia" w:cstheme="minorEastAsia"/>
          <w:color w:val="auto"/>
          <w:sz w:val="24"/>
          <w:szCs w:val="24"/>
          <w:highlight w:val="white"/>
          <w:u w:val="single"/>
        </w:rPr>
        <w:t xml:space="preserve">承包人应承担10000元/天的违约金，且承包人承担上述违约给发包人造成的一切损失。</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3.2.3 承包人擅自更换项目经理的违约责任：</w:t>
      </w:r>
      <w:r>
        <w:rPr>
          <w:rFonts w:hint="eastAsia" w:asciiTheme="minorEastAsia" w:hAnsiTheme="minorEastAsia" w:eastAsiaTheme="minorEastAsia" w:cstheme="minorEastAsia"/>
          <w:color w:val="auto"/>
          <w:sz w:val="24"/>
          <w:szCs w:val="24"/>
          <w:highlight w:val="whit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Theme="minorEastAsia" w:hAnsiTheme="minorEastAsia" w:eastAsiaTheme="minorEastAsia" w:cstheme="minorEastAsia"/>
          <w:b/>
          <w:color w:val="auto"/>
          <w:sz w:val="24"/>
          <w:szCs w:val="24"/>
          <w:highlight w:val="white"/>
          <w:u w:val="single"/>
        </w:rPr>
        <w:t xml:space="preserve">承包人除应承担壹拾万元/次的违约金外</w:t>
      </w:r>
      <w:r>
        <w:rPr>
          <w:rFonts w:hint="eastAsia" w:asciiTheme="minorEastAsia" w:hAnsiTheme="minorEastAsia" w:eastAsiaTheme="minorEastAsia" w:cstheme="minorEastAsia"/>
          <w:color w:val="auto"/>
          <w:sz w:val="24"/>
          <w:szCs w:val="24"/>
          <w:highlight w:val="white"/>
          <w:u w:val="single"/>
        </w:rPr>
        <w:t xml:space="preserve">，还应按照项目经理擅自离开现场的违约责任向发包人支付违约金，且发包人有权单方面终止合同，由此造成的一切损失均由承包人承担</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3.2.4 承包人无正当理由拒绝更换项目经理的违约责任：</w:t>
      </w:r>
      <w:r>
        <w:rPr>
          <w:rFonts w:hint="eastAsia" w:asciiTheme="minorEastAsia" w:hAnsiTheme="minorEastAsia" w:eastAsiaTheme="minorEastAsia" w:cstheme="minorEastAsia"/>
          <w:color w:val="auto"/>
          <w:sz w:val="24"/>
          <w:szCs w:val="24"/>
          <w:highlight w:val="whit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Theme="minorEastAsia" w:hAnsiTheme="minorEastAsia" w:eastAsiaTheme="minorEastAsia" w:cstheme="minorEastAsia"/>
          <w:b/>
          <w:color w:val="auto"/>
          <w:sz w:val="24"/>
          <w:szCs w:val="24"/>
          <w:highlight w:val="white"/>
          <w:u w:val="single"/>
        </w:rPr>
        <w:t xml:space="preserve">承包人无正当理由拒绝更换项目经理，向发包人支付壹拾万元/次违约金</w:t>
      </w:r>
      <w:r>
        <w:rPr>
          <w:rFonts w:hint="eastAsia" w:asciiTheme="minorEastAsia" w:hAnsiTheme="minorEastAsia" w:eastAsiaTheme="minorEastAsia" w:cstheme="minorEastAsia"/>
          <w:color w:val="auto"/>
          <w:sz w:val="24"/>
          <w:szCs w:val="24"/>
          <w:highlight w:val="white"/>
          <w:u w:val="single"/>
        </w:rPr>
        <w:t xml:space="preserve">，发包人并有权解除合同并责令承包人退场，由此产生的一切损失及后果由承包人承担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3.3 承包人人员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3.3.1 承包人提交项目管理机构及施工现场管理人员安排报告的期限：</w:t>
      </w:r>
      <w:r>
        <w:rPr>
          <w:rFonts w:hint="eastAsia" w:asciiTheme="minorEastAsia" w:hAnsiTheme="minorEastAsia" w:eastAsiaTheme="minorEastAsia" w:cstheme="minorEastAsia"/>
          <w:color w:val="auto"/>
          <w:sz w:val="24"/>
          <w:szCs w:val="24"/>
          <w:highlight w:val="white"/>
          <w:u w:val="single"/>
        </w:rPr>
        <w:t xml:space="preserve">合同生效后7天内按照投标文件的项目管理机构及施工现场管理人员提交</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3.3.3 承包人无正当理由拒绝撤换主要施工管理人员的违约责任：</w:t>
      </w:r>
      <w:r>
        <w:rPr>
          <w:rFonts w:hint="eastAsia" w:asciiTheme="minorEastAsia" w:hAnsiTheme="minorEastAsia" w:eastAsiaTheme="minorEastAsia" w:cstheme="minorEastAsia"/>
          <w:color w:val="auto"/>
          <w:sz w:val="24"/>
          <w:szCs w:val="24"/>
          <w:highlight w:val="whit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Theme="minorEastAsia" w:hAnsiTheme="minorEastAsia" w:eastAsiaTheme="minorEastAsia" w:cstheme="minorEastAsia"/>
          <w:b/>
          <w:color w:val="auto"/>
          <w:sz w:val="24"/>
          <w:szCs w:val="24"/>
          <w:highlight w:val="white"/>
          <w:u w:val="single"/>
        </w:rPr>
        <w:t xml:space="preserve">承包人拒绝更换的，承包人应承担叁万元∕人.次的违约金，</w:t>
      </w:r>
      <w:r>
        <w:rPr>
          <w:rFonts w:hint="eastAsia" w:asciiTheme="minorEastAsia" w:hAnsiTheme="minorEastAsia" w:eastAsiaTheme="minorEastAsia" w:cstheme="minorEastAsia"/>
          <w:color w:val="auto"/>
          <w:sz w:val="24"/>
          <w:szCs w:val="24"/>
          <w:highlight w:val="white"/>
          <w:u w:val="single"/>
        </w:rPr>
        <w:t xml:space="preserve">由此产生的一切损失及后果由承包人承担。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3.3.4 承包人主要施工管理人员离开施工现场的批准要求：</w:t>
      </w:r>
      <w:r>
        <w:rPr>
          <w:rFonts w:hint="eastAsia" w:asciiTheme="minorEastAsia" w:hAnsiTheme="minorEastAsia" w:eastAsiaTheme="minorEastAsia" w:cstheme="minorEastAsia"/>
          <w:color w:val="auto"/>
          <w:sz w:val="24"/>
          <w:szCs w:val="24"/>
          <w:highlight w:val="white"/>
          <w:u w:val="single"/>
        </w:rPr>
        <w:t xml:space="preserve">主要施工管理人员，必须严格遵循现行的有关法律、法规，切实履行自己的权利和义务。项目实施期间，应全程驻守，现场办公，离开施工现场应</w:t>
      </w:r>
      <w:r>
        <w:rPr>
          <w:rFonts w:hint="eastAsia" w:asciiTheme="minorEastAsia" w:hAnsiTheme="minorEastAsia" w:eastAsiaTheme="minorEastAsia" w:cstheme="minorEastAsia"/>
          <w:b/>
          <w:color w:val="auto"/>
          <w:sz w:val="24"/>
          <w:szCs w:val="24"/>
          <w:highlight w:val="white"/>
          <w:u w:val="single"/>
        </w:rPr>
        <w:t xml:space="preserve">由总监理工程师及发包人代表批准后方可离开</w:t>
      </w:r>
      <w:r>
        <w:rPr>
          <w:rFonts w:hint="eastAsia" w:asciiTheme="minorEastAsia" w:hAnsiTheme="minorEastAsia" w:eastAsiaTheme="minorEastAsia" w:cstheme="minorEastAsia"/>
          <w:color w:val="auto"/>
          <w:sz w:val="24"/>
          <w:szCs w:val="24"/>
          <w:highlight w:val="white"/>
          <w:u w:val="single"/>
        </w:rPr>
        <w:t xml:space="preserve">。 施工管理人员擅自离开施工现场，承包人承担5000元/人.天的违约金，承包人还应承担上述违约给发包人造成的损失。</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3.3.5承包人擅自更换主要施工管理人员的违约责任：</w:t>
      </w:r>
      <w:r>
        <w:rPr>
          <w:rFonts w:hint="eastAsia" w:asciiTheme="minorEastAsia" w:hAnsiTheme="minorEastAsia" w:eastAsiaTheme="minorEastAsia" w:cstheme="minorEastAsia"/>
          <w:color w:val="auto"/>
          <w:sz w:val="24"/>
          <w:szCs w:val="24"/>
          <w:highlight w:val="white"/>
          <w:u w:val="single"/>
        </w:rPr>
        <w:t xml:space="preserve">承包人的施工管理人员不能擅自更换，确须调整时，必须经发包人书面同意。擅自</w:t>
      </w:r>
      <w:r>
        <w:rPr>
          <w:rFonts w:hint="eastAsia" w:asciiTheme="minorEastAsia" w:hAnsiTheme="minorEastAsia" w:eastAsiaTheme="minorEastAsia" w:cstheme="minorEastAsia"/>
          <w:bCs/>
          <w:color w:val="auto"/>
          <w:sz w:val="24"/>
          <w:szCs w:val="24"/>
          <w:highlight w:val="white"/>
          <w:u w:val="single"/>
        </w:rPr>
        <w:t xml:space="preserve">撤换技术负责人、质量负责人、安全负责人等其他项目部主要成员，</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b/>
          <w:color w:val="auto"/>
          <w:sz w:val="24"/>
          <w:szCs w:val="24"/>
          <w:highlight w:val="white"/>
          <w:u w:val="single"/>
        </w:rPr>
        <w:t xml:space="preserve">承包人应承担壹拾万元∕次的违约金，</w:t>
      </w:r>
      <w:r>
        <w:rPr>
          <w:rFonts w:hint="eastAsia" w:asciiTheme="minorEastAsia" w:hAnsiTheme="minorEastAsia" w:eastAsiaTheme="minorEastAsia" w:cstheme="minorEastAsia"/>
          <w:color w:val="auto"/>
          <w:sz w:val="24"/>
          <w:szCs w:val="24"/>
          <w:highlight w:val="white"/>
          <w:u w:val="single"/>
        </w:rPr>
        <w:t xml:space="preserve">由此产生的一切损失及后果由承包人承担</w:t>
      </w:r>
      <w:r>
        <w:rPr>
          <w:rFonts w:hint="eastAsia" w:asciiTheme="minorEastAsia" w:hAnsiTheme="minorEastAsia" w:eastAsiaTheme="minorEastAsia" w:cstheme="minorEastAsia"/>
          <w:bCs/>
          <w:color w:val="auto"/>
          <w:sz w:val="24"/>
          <w:szCs w:val="24"/>
          <w:highlight w:val="white"/>
          <w:u w:val="singl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3.5 分包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3.5.1 分包的一般约定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禁止分包的工程包括：</w:t>
      </w:r>
      <w:r>
        <w:rPr>
          <w:rFonts w:hint="eastAsia" w:asciiTheme="minorEastAsia" w:hAnsiTheme="minorEastAsia" w:eastAsiaTheme="minorEastAsia" w:cstheme="minorEastAsia"/>
          <w:color w:val="auto"/>
          <w:sz w:val="24"/>
          <w:szCs w:val="24"/>
          <w:highlight w:val="white"/>
          <w:u w:val="single"/>
        </w:rPr>
        <w:t xml:space="preserve">本工程禁止转包及违法分包。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主体结构、关键性工作的范围：</w:t>
      </w:r>
      <w:r>
        <w:rPr>
          <w:rFonts w:hint="eastAsia" w:asciiTheme="minorEastAsia" w:hAnsiTheme="minorEastAsia" w:eastAsiaTheme="minorEastAsia" w:cstheme="minorEastAsia"/>
          <w:color w:val="auto"/>
          <w:sz w:val="24"/>
          <w:szCs w:val="24"/>
          <w:highlight w:val="white"/>
          <w:u w:val="single"/>
        </w:rPr>
        <w:t xml:space="preserve">执行国家相关法律、法规规定 </w:t>
      </w:r>
      <w:r>
        <w:rPr>
          <w:rFonts w:hint="eastAsia" w:asciiTheme="minorEastAsia" w:hAnsiTheme="minorEastAsia" w:eastAsiaTheme="minorEastAsia" w:cstheme="minorEastAsia"/>
          <w:color w:val="auto"/>
          <w:sz w:val="24"/>
          <w:szCs w:val="24"/>
          <w:highlight w:val="white"/>
        </w:rPr>
        <w:t xml:space="preserve">。</w:t>
      </w:r>
      <w:bookmarkStart w:id="120" w:name="_Toc296346662"/>
      <w:r>
        <w:rPr>
          <w:color w:val="auto"/>
          <w:highlight w:val="white"/>
        </w:rPr>
      </w:r>
      <w:bookmarkStart w:id="121" w:name="_Toc297216153"/>
      <w:r>
        <w:rPr>
          <w:color w:val="auto"/>
          <w:highlight w:val="white"/>
        </w:rPr>
      </w:r>
      <w:bookmarkStart w:id="122" w:name="_Toc296347160"/>
      <w:r>
        <w:rPr>
          <w:color w:val="auto"/>
          <w:highlight w:val="white"/>
        </w:rPr>
      </w:r>
      <w:bookmarkStart w:id="123" w:name="_Toc296891201"/>
      <w:r>
        <w:rPr>
          <w:color w:val="auto"/>
          <w:highlight w:val="white"/>
        </w:rPr>
      </w:r>
      <w:bookmarkStart w:id="124" w:name="_Toc297120461"/>
      <w:r>
        <w:rPr>
          <w:color w:val="auto"/>
          <w:highlight w:val="white"/>
        </w:rPr>
      </w:r>
      <w:bookmarkStart w:id="125" w:name="_Toc300934947"/>
      <w:r>
        <w:rPr>
          <w:color w:val="auto"/>
          <w:highlight w:val="white"/>
        </w:rPr>
      </w:r>
      <w:bookmarkStart w:id="126" w:name="_Toc297123494"/>
      <w:r>
        <w:rPr>
          <w:color w:val="auto"/>
          <w:highlight w:val="white"/>
        </w:rPr>
      </w:r>
      <w:bookmarkStart w:id="127" w:name="_Toc296890989"/>
      <w:r>
        <w:rPr>
          <w:color w:val="auto"/>
          <w:highlight w:val="white"/>
        </w:rPr>
      </w:r>
      <w:bookmarkStart w:id="128" w:name="_Toc296944500"/>
      <w:r>
        <w:rPr>
          <w:color w:val="auto"/>
          <w:highlight w:val="white"/>
        </w:rPr>
      </w:r>
      <w:bookmarkStart w:id="129" w:name="_Toc297048347"/>
      <w:r>
        <w:rPr>
          <w:color w:val="auto"/>
          <w:highlight w:val="white"/>
        </w:rPr>
      </w:r>
      <w:bookmarkStart w:id="130" w:name="_Toc304295525"/>
      <w:r>
        <w:rPr>
          <w:color w:val="auto"/>
          <w:highlight w:val="white"/>
        </w:rPr>
      </w:r>
      <w:bookmarkStart w:id="131" w:name="_Toc303539104"/>
      <w:r>
        <w:rPr>
          <w:color w:val="auto"/>
          <w:highlight w:val="white"/>
        </w:rPr>
      </w:r>
      <w:bookmarkStart w:id="132" w:name="_Toc296503161"/>
      <w:r>
        <w:rPr>
          <w:color w:val="auto"/>
          <w:highlight w:val="white"/>
        </w:rPr>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如发现分包、转包，发包人有权单方面取消或终止合同并支付给发包人合同结算价20%违约金，由此造成的一切损失均由承包人承担。</w:t>
      </w:r>
      <w:bookmarkEnd w:id="120"/>
      <w:r>
        <w:rPr>
          <w:color w:val="auto"/>
          <w:highlight w:val="white"/>
        </w:rPr>
      </w:r>
      <w:bookmarkEnd w:id="121"/>
      <w:r>
        <w:rPr>
          <w:color w:val="auto"/>
          <w:highlight w:val="white"/>
        </w:rPr>
      </w:r>
      <w:bookmarkEnd w:id="122"/>
      <w:r>
        <w:rPr>
          <w:color w:val="auto"/>
          <w:highlight w:val="white"/>
        </w:rPr>
      </w:r>
      <w:bookmarkEnd w:id="123"/>
      <w:r>
        <w:rPr>
          <w:color w:val="auto"/>
          <w:highlight w:val="white"/>
        </w:rPr>
      </w:r>
      <w:bookmarkEnd w:id="124"/>
      <w:r>
        <w:rPr>
          <w:color w:val="auto"/>
          <w:highlight w:val="white"/>
        </w:rPr>
      </w:r>
      <w:bookmarkEnd w:id="125"/>
      <w:r>
        <w:rPr>
          <w:color w:val="auto"/>
          <w:highlight w:val="white"/>
        </w:rPr>
      </w:r>
      <w:bookmarkEnd w:id="126"/>
      <w:r>
        <w:rPr>
          <w:color w:val="auto"/>
          <w:highlight w:val="white"/>
        </w:rPr>
      </w:r>
      <w:bookmarkEnd w:id="127"/>
      <w:r>
        <w:rPr>
          <w:color w:val="auto"/>
          <w:highlight w:val="white"/>
        </w:rPr>
      </w:r>
      <w:bookmarkEnd w:id="128"/>
      <w:r>
        <w:rPr>
          <w:color w:val="auto"/>
          <w:highlight w:val="white"/>
        </w:rPr>
      </w:r>
      <w:bookmarkEnd w:id="129"/>
      <w:r>
        <w:rPr>
          <w:color w:val="auto"/>
          <w:highlight w:val="white"/>
        </w:rPr>
      </w:r>
      <w:bookmarkEnd w:id="130"/>
      <w:r>
        <w:rPr>
          <w:color w:val="auto"/>
          <w:highlight w:val="white"/>
        </w:rPr>
      </w:r>
      <w:bookmarkEnd w:id="131"/>
      <w:r>
        <w:rPr>
          <w:color w:val="auto"/>
          <w:highlight w:val="white"/>
        </w:rPr>
      </w:r>
      <w:bookmarkEnd w:id="132"/>
      <w:r>
        <w:rPr>
          <w:color w:val="auto"/>
          <w:highlight w:val="white"/>
        </w:rPr>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3.5.2分包的确定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允许分包的专业工程包括：不允许分包。</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3.6 工程照管与成品、半成品保护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承包人负责照管工程及工程相关的材料、工程设备的起始时间：</w:t>
      </w:r>
      <w:r>
        <w:rPr>
          <w:rFonts w:hint="eastAsia" w:asciiTheme="minorEastAsia" w:hAnsiTheme="minorEastAsia" w:eastAsiaTheme="minorEastAsia" w:cstheme="minorEastAsia"/>
          <w:color w:val="auto"/>
          <w:sz w:val="24"/>
          <w:szCs w:val="24"/>
          <w:highlight w:val="whit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3.7 履约担保</w:t>
      </w:r>
      <w:r>
        <w:rPr>
          <w:color w:val="auto"/>
          <w:highlight w:val="white"/>
        </w:rPr>
      </w:r>
    </w:p>
    <w:p>
      <w:pPr>
        <w:ind w:firstLine="420"/>
        <w:spacing w:line="327"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承包人是否提供履约担保：</w:t>
      </w:r>
      <w:r>
        <w:rPr>
          <w:rFonts w:hint="eastAsia" w:asciiTheme="minorEastAsia" w:hAnsiTheme="minorEastAsia" w:eastAsiaTheme="minorEastAsia" w:cstheme="minorEastAsia"/>
          <w:color w:val="auto"/>
          <w:sz w:val="24"/>
          <w:szCs w:val="24"/>
          <w:highlight w:val="white"/>
          <w:u w:val="single"/>
        </w:rPr>
        <w:t xml:space="preserve">提供，签订合同前缴纳</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履约保证金的形式：</w:t>
      </w:r>
      <w:r>
        <w:rPr>
          <w:rFonts w:hint="eastAsia" w:asciiTheme="minorEastAsia" w:hAnsiTheme="minorEastAsia" w:eastAsiaTheme="minorEastAsia" w:cstheme="minorEastAsia"/>
          <w:color w:val="auto"/>
          <w:sz w:val="24"/>
          <w:szCs w:val="24"/>
          <w:highlight w:val="white"/>
          <w:u w:val="single"/>
        </w:rPr>
        <w:t xml:space="preserve">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履约保证金的金额：</w:t>
      </w:r>
      <w:r>
        <w:rPr>
          <w:rFonts w:hint="eastAsia" w:asciiTheme="minorEastAsia" w:hAnsiTheme="minorEastAsia" w:eastAsiaTheme="minorEastAsia" w:cstheme="minorEastAsia"/>
          <w:color w:val="auto"/>
          <w:sz w:val="24"/>
          <w:szCs w:val="24"/>
          <w:highlight w:val="white"/>
          <w:u w:val="single"/>
        </w:rPr>
        <w:t xml:space="preserve">中标金额的3%</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履约保证金的返还：</w:t>
      </w:r>
      <w:r>
        <w:rPr>
          <w:rFonts w:hint="eastAsia" w:asciiTheme="minorEastAsia" w:hAnsiTheme="minorEastAsia" w:eastAsiaTheme="minorEastAsia" w:cstheme="minorEastAsia"/>
          <w:color w:val="auto"/>
          <w:sz w:val="24"/>
          <w:szCs w:val="24"/>
          <w:highlight w:val="whit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4. 监理人</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4.1监理人的一般规定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关于监理人的监理内容：</w:t>
      </w:r>
      <w:r>
        <w:rPr>
          <w:rFonts w:hint="eastAsia" w:asciiTheme="minorEastAsia" w:hAnsiTheme="minorEastAsia" w:eastAsiaTheme="minorEastAsia" w:cstheme="minorEastAsia"/>
          <w:color w:val="auto"/>
          <w:sz w:val="24"/>
          <w:szCs w:val="24"/>
          <w:highlight w:val="white"/>
          <w:u w:val="single"/>
        </w:rPr>
        <w:t xml:space="preserve"> 施工图设计范围内（含变更）工程施工的安全、质量、进度、文明施工、扬尘防治、成本控制；本项目分包、转包监督等。</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关于监理人的监理权限：</w:t>
      </w:r>
      <w:r>
        <w:rPr>
          <w:rFonts w:hint="eastAsia" w:asciiTheme="minorEastAsia" w:hAnsiTheme="minorEastAsia" w:eastAsiaTheme="minorEastAsia" w:cstheme="minorEastAsia"/>
          <w:color w:val="auto"/>
          <w:sz w:val="24"/>
          <w:szCs w:val="24"/>
          <w:highlight w:val="white"/>
          <w:u w:val="single"/>
        </w:rPr>
        <w:t xml:space="preserve">对工程建设实施全面监督和管理，但不得修改本施工合同、减轻或免除合同约定的承包人的任何责任与义务，任何增加工程造价的签证均需获得发包人同意。 </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关于监理人在施工现场的办公场所、生活场所的提供和费用承担的约定：</w:t>
      </w:r>
      <w:r>
        <w:rPr>
          <w:rFonts w:hint="eastAsia" w:asciiTheme="minorEastAsia" w:hAnsiTheme="minorEastAsia" w:eastAsiaTheme="minorEastAsia" w:cstheme="minorEastAsia"/>
          <w:color w:val="auto"/>
          <w:sz w:val="24"/>
          <w:szCs w:val="24"/>
          <w:highlight w:val="white"/>
          <w:u w:val="single"/>
        </w:rPr>
        <w:t xml:space="preserve"> 详见监理合同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（1）职责范围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rPr>
          <w:color w:val="auto"/>
          <w:highlight w:val="white"/>
        </w:rPr>
      </w:r>
    </w:p>
    <w:p>
      <w:pPr>
        <w:ind w:firstLine="63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（2）工程变更和签证授权</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（3）监理人在征得委托人代表同意的前提下，有权要求承包人调换其人员。 </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4.2 监理人员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总监理工程师：</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姓    名：</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职    务：</w:t>
      </w:r>
      <w:r>
        <w:rPr>
          <w:rFonts w:hint="eastAsia" w:asciiTheme="minorEastAsia" w:hAnsiTheme="minorEastAsia" w:eastAsiaTheme="minorEastAsia" w:cstheme="minorEastAsia"/>
          <w:color w:val="auto"/>
          <w:sz w:val="24"/>
          <w:szCs w:val="24"/>
          <w:highlight w:val="white"/>
          <w:u w:val="single"/>
        </w:rPr>
        <w:t xml:space="preserve">   总监理工程师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监理工程师执业资格证书号：</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联系电话：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电子信箱：</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通信地址：</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关于监理人的其他约定：</w:t>
      </w:r>
      <w:r>
        <w:rPr>
          <w:rFonts w:hint="eastAsia" w:asciiTheme="minorEastAsia" w:hAnsiTheme="minorEastAsia" w:eastAsiaTheme="minorEastAsia" w:cstheme="minorEastAsia"/>
          <w:color w:val="auto"/>
          <w:sz w:val="24"/>
          <w:szCs w:val="24"/>
          <w:highlight w:val="white"/>
          <w:u w:val="single"/>
        </w:rPr>
        <w:t xml:space="preserve">详见本工程监理合同</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4.3 商定或确定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在发包人和承包人不能通过协商达成一致意见时，发包人授权监理人对以下事项进行确定：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w:t>
      </w:r>
      <w:r>
        <w:rPr>
          <w:rFonts w:hint="eastAsia" w:asciiTheme="minorEastAsia" w:hAnsiTheme="minorEastAsia" w:eastAsiaTheme="minorEastAsia" w:cstheme="minorEastAsia"/>
          <w:color w:val="auto"/>
          <w:sz w:val="24"/>
          <w:szCs w:val="24"/>
          <w:highlight w:val="white"/>
          <w:u w:val="single"/>
        </w:rPr>
        <w:t xml:space="preserve">     无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5. 工程质量</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5.1 质量要求</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5.1 特殊质量标准和要求：</w:t>
      </w:r>
      <w:r>
        <w:rPr>
          <w:rFonts w:hint="eastAsia" w:asciiTheme="minorEastAsia" w:hAnsiTheme="minorEastAsia" w:eastAsiaTheme="minorEastAsia" w:cstheme="minorEastAsia"/>
          <w:color w:val="auto"/>
          <w:sz w:val="24"/>
          <w:szCs w:val="24"/>
          <w:highlight w:val="white"/>
          <w:u w:val="single"/>
        </w:rPr>
        <w:t xml:space="preserve">满足发包人及道路移交相关部门的要求。</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5.2 隐蔽工程检查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承包人提前通知监理人隐蔽工程检查的期限的约定：</w:t>
      </w:r>
      <w:r>
        <w:rPr>
          <w:color w:val="auto"/>
          <w:highlight w:val="white"/>
        </w:rPr>
      </w:r>
    </w:p>
    <w:p>
      <w:pPr>
        <w:ind w:firstLine="420"/>
        <w:spacing w:line="327" w:lineRule="auto"/>
        <w:rPr>
          <w:rFonts w:hint="eastAsia" w:asciiTheme="minorEastAsia" w:hAnsiTheme="minorEastAsia" w:eastAsiaTheme="minorEastAsia" w:cstheme="minorEastAsia"/>
          <w:i/>
          <w:iCs/>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承包人未按上述要求施工的，承包人应向发包人支付合同金额的20%的违约金，发包人有权解除合同。所造成的一切责任和损失由承包人负责。</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监理人不能按时进行检查时，应提前</w:t>
      </w:r>
      <w:r>
        <w:rPr>
          <w:rFonts w:hint="eastAsia" w:asciiTheme="minorEastAsia" w:hAnsiTheme="minorEastAsia" w:eastAsiaTheme="minorEastAsia" w:cstheme="minorEastAsia"/>
          <w:color w:val="auto"/>
          <w:sz w:val="24"/>
          <w:szCs w:val="24"/>
          <w:highlight w:val="white"/>
          <w:u w:val="single"/>
        </w:rPr>
        <w:t xml:space="preserve">  8  </w:t>
      </w:r>
      <w:r>
        <w:rPr>
          <w:rFonts w:hint="eastAsia" w:asciiTheme="minorEastAsia" w:hAnsiTheme="minorEastAsia" w:eastAsiaTheme="minorEastAsia" w:cstheme="minorEastAsia"/>
          <w:color w:val="auto"/>
          <w:sz w:val="24"/>
          <w:szCs w:val="24"/>
          <w:highlight w:val="white"/>
        </w:rPr>
        <w:t xml:space="preserve">小时提交书面延期要求。关于延期最长不得超过：</w:t>
      </w:r>
      <w:r>
        <w:rPr>
          <w:rFonts w:hint="eastAsia" w:asciiTheme="minorEastAsia" w:hAnsiTheme="minorEastAsia" w:eastAsiaTheme="minorEastAsia" w:cstheme="minorEastAsia"/>
          <w:color w:val="auto"/>
          <w:sz w:val="24"/>
          <w:szCs w:val="24"/>
          <w:highlight w:val="white"/>
          <w:u w:val="single"/>
        </w:rPr>
        <w:t xml:space="preserve">  24  </w:t>
      </w:r>
      <w:r>
        <w:rPr>
          <w:rFonts w:hint="eastAsia" w:asciiTheme="minorEastAsia" w:hAnsiTheme="minorEastAsia" w:eastAsiaTheme="minorEastAsia" w:cstheme="minorEastAsia"/>
          <w:color w:val="auto"/>
          <w:sz w:val="24"/>
          <w:szCs w:val="24"/>
          <w:highlight w:val="white"/>
        </w:rPr>
        <w:t xml:space="preserve">小时。</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6. 安全文明施工与环境保护</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6.1安全文明施工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6.1.1 项目安全生产的达标目标及相应事项的约定：</w:t>
      </w:r>
      <w:r>
        <w:rPr>
          <w:rFonts w:hint="eastAsia" w:asciiTheme="minorEastAsia" w:hAnsiTheme="minorEastAsia" w:eastAsiaTheme="minorEastAsia" w:cstheme="minorEastAsia"/>
          <w:color w:val="auto"/>
          <w:sz w:val="24"/>
          <w:szCs w:val="24"/>
          <w:highlight w:val="white"/>
          <w:u w:val="singl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fldChar w:fldCharType="begin"/>
      </w:r>
      <w:r>
        <w:rPr>
          <w:rFonts w:hint="eastAsia" w:asciiTheme="minorEastAsia" w:hAnsiTheme="minorEastAsia" w:eastAsiaTheme="minorEastAsia" w:cstheme="minorEastAsia"/>
          <w:color w:val="auto"/>
          <w:sz w:val="24"/>
          <w:szCs w:val="24"/>
          <w:highlight w:val="white"/>
          <w:u w:val="single"/>
        </w:rPr>
        <w:instrText xml:space="preserve"> = 1 \* GB3 </w:instrText>
      </w:r>
      <w:r>
        <w:rPr>
          <w:rFonts w:hint="eastAsia" w:asciiTheme="minorEastAsia" w:hAnsiTheme="minorEastAsia" w:eastAsiaTheme="minorEastAsia" w:cstheme="minorEastAsia"/>
          <w:color w:val="auto"/>
          <w:sz w:val="24"/>
          <w:szCs w:val="24"/>
          <w:highlight w:val="white"/>
          <w:u w:val="single"/>
        </w:rPr>
        <w:fldChar w:fldCharType="separate"/>
      </w:r>
      <w:r>
        <w:rPr>
          <w:rFonts w:hint="eastAsia" w:asciiTheme="minorEastAsia" w:hAnsiTheme="minorEastAsia" w:eastAsiaTheme="minorEastAsia" w:cstheme="minorEastAsia"/>
          <w:color w:val="auto"/>
          <w:sz w:val="24"/>
          <w:szCs w:val="24"/>
          <w:highlight w:val="white"/>
          <w:u w:val="single"/>
        </w:rPr>
        <w:t xml:space="preserve">①</w:t>
      </w:r>
      <w:r>
        <w:rPr>
          <w:rFonts w:hint="eastAsia" w:asciiTheme="minorEastAsia" w:hAnsiTheme="minorEastAsia" w:eastAsiaTheme="minorEastAsia" w:cstheme="minorEastAsia"/>
          <w:color w:val="auto"/>
          <w:sz w:val="24"/>
          <w:szCs w:val="24"/>
          <w:highlight w:val="white"/>
          <w:u w:val="single"/>
        </w:rPr>
        <w:fldChar w:fldCharType="end"/>
      </w:r>
      <w:r>
        <w:rPr>
          <w:rFonts w:hint="eastAsia" w:asciiTheme="minorEastAsia" w:hAnsiTheme="minorEastAsia" w:eastAsiaTheme="minorEastAsia" w:cstheme="minorEastAsia"/>
          <w:color w:val="auto"/>
          <w:sz w:val="24"/>
          <w:szCs w:val="24"/>
          <w:highlight w:val="white"/>
          <w:u w:val="single"/>
        </w:rPr>
        <w:t xml:space="preserve">达标目标为徐州市安全文明工地及相关规范标准。其安全文明施工费用已经含在投标报价内。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③施工过程中的排污、环卫、市容、城建、城管、治安、人口管理等相关手续由承包人按规定负责办理，对临近居民和行人的影响由承包人负责处理并承担相应费用。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⑤承包人按规定做好施工场地周围地下管线和邻近建筑物的保护。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⑥其安全文明施工费已经含在合同价款（即中标价）内。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承包人须按规范要求做好扬尘污染防治措施，相关费用均包含在投标报价内。未编制噪音污染、施工扬尘污染防治方案，未落实防治措施的，应向发包人支付合同价款20%的违约金；</w:t>
      </w:r>
      <w:r>
        <w:rPr>
          <w:color w:val="auto"/>
          <w:highlight w:val="white"/>
        </w:rPr>
      </w:r>
    </w:p>
    <w:p>
      <w:pPr>
        <w:ind w:firstLine="420"/>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rPr>
          <w:color w:val="auto"/>
          <w:highlight w:val="white"/>
        </w:rPr>
      </w:r>
    </w:p>
    <w:p>
      <w:pPr>
        <w:ind w:firstLine="420"/>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rPr>
          <w:color w:val="auto"/>
          <w:highlight w:val="white"/>
        </w:rPr>
      </w:r>
    </w:p>
    <w:p>
      <w:pPr>
        <w:ind w:firstLine="420"/>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rPr>
          <w:color w:val="auto"/>
          <w:highlight w:val="white"/>
        </w:rPr>
      </w:r>
    </w:p>
    <w:p>
      <w:pPr>
        <w:ind w:firstLine="420"/>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u w:val="single"/>
        </w:rPr>
        <w:t xml:space="preserve">承包人违反安全生产管理制度的，给予2万元违约金。</w:t>
      </w:r>
      <w:r>
        <w:rPr>
          <w:color w:val="auto"/>
          <w:highlight w:val="white"/>
        </w:rPr>
      </w:r>
    </w:p>
    <w:p>
      <w:pPr>
        <w:ind w:firstLine="420"/>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u w:val="single"/>
        </w:rPr>
        <w:t xml:space="preserve">承包人在施工过程中发生安全事故的，除向发包人支付合同总价款10%的违约金外，造成损失的赔偿损失，并依法承担相应法律责任；发包人有权单方面取消或终止合同。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6.1.2 关于治安保卫的特别约定：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关于编制施工场地治安管理计划的约定：</w:t>
      </w:r>
      <w:r>
        <w:rPr>
          <w:rFonts w:hint="eastAsia" w:asciiTheme="minorEastAsia" w:hAnsiTheme="minorEastAsia" w:eastAsiaTheme="minorEastAsia" w:cstheme="minorEastAsia"/>
          <w:color w:val="auto"/>
          <w:sz w:val="24"/>
          <w:szCs w:val="24"/>
          <w:highlight w:val="white"/>
          <w:u w:val="single"/>
        </w:rPr>
        <w:t xml:space="preserve">开工通知载明的开工日期7天前提交施工场地治安管理计划</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6.1.3 文明施工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合同当事人对文明施工的要求：</w:t>
      </w:r>
      <w:r>
        <w:rPr>
          <w:rFonts w:hint="eastAsia" w:asciiTheme="minorEastAsia" w:hAnsiTheme="minorEastAsia" w:eastAsiaTheme="minorEastAsia" w:cstheme="minorEastAsia"/>
          <w:color w:val="auto"/>
          <w:sz w:val="24"/>
          <w:szCs w:val="24"/>
          <w:highlight w:val="whit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rPr>
          <w:color w:val="auto"/>
          <w:highlight w:val="white"/>
        </w:rPr>
      </w:r>
    </w:p>
    <w:p>
      <w:pPr>
        <w:ind w:firstLine="420"/>
        <w:spacing w:line="327" w:lineRule="auto"/>
        <w:rPr>
          <w:rFonts w:hint="eastAsia" w:asciiTheme="minorEastAsia" w:hAnsiTheme="minorEastAsia" w:eastAsiaTheme="minorEastAsia" w:cstheme="minorEastAsia"/>
          <w:b/>
          <w:bCs/>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按照《中华人民共和国大气污染防治法》《中华人民共和国噪声污染防治法》《中华人民共和国固体废</w:t>
      </w:r>
      <w:r>
        <w:rPr>
          <w:rFonts w:hint="eastAsia" w:asciiTheme="minorEastAsia" w:hAnsiTheme="minorEastAsia" w:eastAsiaTheme="minorEastAsia" w:cstheme="minorEastAsia"/>
          <w:color w:val="auto"/>
          <w:sz w:val="24"/>
          <w:szCs w:val="24"/>
          <w:highlight w:val="whit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Theme="minorEastAsia" w:hAnsiTheme="minorEastAsia" w:eastAsiaTheme="minorEastAsia" w:cstheme="minorEastAsia"/>
          <w:b/>
          <w:bCs/>
          <w:color w:val="auto"/>
          <w:sz w:val="24"/>
          <w:szCs w:val="24"/>
          <w:highlight w:val="white"/>
          <w:u w:val="single"/>
        </w:rPr>
        <w:t xml:space="preserve">每查实一次向发包人支付20000元违约金；造成损失的，由承包人承担。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未按要求执行的，每查实一次向发包人支付 20000 元违约金；造成损失的，由承包人承担。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本工程要求在施工现场出、入口位置安装在线视频监控，包括视频设备的安装、调试、维护、平台租用及购买费用由承包人自理，包含在合同价中。</w:t>
      </w:r>
      <w:r>
        <w:rPr>
          <w:rFonts w:hint="eastAsia" w:asciiTheme="minorEastAsia" w:hAnsiTheme="minorEastAsia" w:eastAsiaTheme="minorEastAsia" w:cstheme="minorEastAsia"/>
          <w:b/>
          <w:color w:val="auto"/>
          <w:sz w:val="24"/>
          <w:szCs w:val="24"/>
          <w:highlight w:val="white"/>
          <w:u w:val="single"/>
        </w:rPr>
        <w:t xml:space="preserve">现场施工及管理人员均需挂牌进场，否则，发包人有权对承包人处以 50元∕人·次的违约金。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承包人不得以现场增加投入、赶工等借口拖延工期或申请追加合同金额，否则视为违约。</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交工后一周内彻底清洁完毕撤离现场。</w:t>
      </w:r>
      <w:r>
        <w:rPr>
          <w:color w:val="auto"/>
          <w:highlight w:val="white"/>
        </w:rPr>
      </w:r>
    </w:p>
    <w:p>
      <w:pPr>
        <w:ind w:firstLine="422"/>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u w:val="single"/>
        </w:rPr>
        <w:t xml:space="preserve">因扬尘治理、噪声污染防治等环境保护措施未落实或者未达标准，每查实一次，承包人向发包人支付合同金额2%的违约金。</w:t>
      </w:r>
      <w:r>
        <w:rPr>
          <w:color w:val="auto"/>
          <w:highlight w:val="white"/>
        </w:rPr>
      </w:r>
    </w:p>
    <w:p>
      <w:pPr>
        <w:ind w:firstLine="422"/>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u w:val="single"/>
        </w:rPr>
        <w:t xml:space="preserve">文明施工相关法律、标准和规范的其他要求。</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6.1.4 关于安全文明施工费支付比例和支付期限的约定：</w:t>
      </w:r>
      <w:r>
        <w:rPr>
          <w:rFonts w:hint="eastAsia" w:asciiTheme="minorEastAsia" w:hAnsiTheme="minorEastAsia" w:eastAsiaTheme="minorEastAsia" w:cstheme="minorEastAsia"/>
          <w:color w:val="auto"/>
          <w:sz w:val="24"/>
          <w:szCs w:val="24"/>
          <w:highlight w:val="white"/>
          <w:u w:val="single"/>
        </w:rPr>
        <w:t xml:space="preserve">合同价款中已含，与合同价款同期支付。</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7.工期和进度</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7.1 施工组织设计</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7.1.1 合同当事人约定的施工组织设计应包括的其他内容：</w:t>
      </w:r>
      <w:r>
        <w:rPr>
          <w:rFonts w:hint="eastAsia" w:asciiTheme="minorEastAsia" w:hAnsiTheme="minorEastAsia" w:eastAsiaTheme="minorEastAsia" w:cstheme="minorEastAsia"/>
          <w:color w:val="auto"/>
          <w:sz w:val="24"/>
          <w:szCs w:val="24"/>
          <w:highlight w:val="white"/>
          <w:u w:val="single"/>
        </w:rPr>
        <w:t xml:space="preserve">执行通用条款。</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7.1.2 施工组织设计的提交和修改</w:t>
      </w:r>
      <w:r>
        <w:rPr>
          <w:color w:val="auto"/>
          <w:highlight w:val="white"/>
        </w:rPr>
      </w:r>
    </w:p>
    <w:p>
      <w:pPr>
        <w:ind w:firstLine="420"/>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承包人提交详细施工组织设计的期限的约定：</w:t>
      </w:r>
      <w:r>
        <w:rPr>
          <w:rFonts w:hint="eastAsia" w:asciiTheme="minorEastAsia" w:hAnsiTheme="minorEastAsia" w:eastAsiaTheme="minorEastAsia" w:cstheme="minorEastAsia"/>
          <w:bCs/>
          <w:color w:val="auto"/>
          <w:sz w:val="24"/>
          <w:szCs w:val="24"/>
          <w:highlight w:val="white"/>
          <w:u w:val="single"/>
        </w:rPr>
        <w:t xml:space="preserve">承包人在收到设计施工图后，应在7日内做出详细的施工组织设计，一式二份报总监及发包人审批；总监及发包人在收到施工组织设计后10日内进</w:t>
      </w:r>
      <w:r>
        <w:rPr>
          <w:rFonts w:hint="eastAsia" w:asciiTheme="minorEastAsia" w:hAnsiTheme="minorEastAsia" w:eastAsiaTheme="minorEastAsia" w:cstheme="minorEastAsia"/>
          <w:bCs/>
          <w:color w:val="auto"/>
          <w:sz w:val="24"/>
          <w:szCs w:val="24"/>
          <w:highlight w:val="whit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rPr>
          <w:color w:val="auto"/>
          <w:highlight w:val="white"/>
        </w:rPr>
      </w:r>
    </w:p>
    <w:p>
      <w:pPr>
        <w:ind w:firstLine="422"/>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rPr>
          <w:color w:val="auto"/>
          <w:highlight w:val="white"/>
        </w:rPr>
      </w:r>
    </w:p>
    <w:p>
      <w:pPr>
        <w:ind w:firstLine="422"/>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bCs/>
          <w:color w:val="auto"/>
          <w:sz w:val="24"/>
          <w:szCs w:val="24"/>
          <w:highlight w:val="whit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发包人和监理人在收到详细的施工组织设计后确认或提出修改意见的期限：</w:t>
      </w:r>
      <w:r>
        <w:rPr>
          <w:rFonts w:hint="eastAsia" w:asciiTheme="minorEastAsia" w:hAnsiTheme="minorEastAsia" w:eastAsiaTheme="minorEastAsia" w:cstheme="minorEastAsia"/>
          <w:color w:val="auto"/>
          <w:sz w:val="24"/>
          <w:szCs w:val="24"/>
          <w:highlight w:val="white"/>
          <w:u w:val="single"/>
        </w:rPr>
        <w:t xml:space="preserve">  收到后7天内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7.2 施工进度计划</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7.2.1施工进度计划的修订</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发包人和监理人在收到修订的施工进度计划后确认或提出修改意见的期限：</w:t>
      </w:r>
      <w:r>
        <w:rPr>
          <w:rFonts w:hint="eastAsia" w:asciiTheme="minorEastAsia" w:hAnsiTheme="minorEastAsia" w:eastAsiaTheme="minorEastAsia" w:cstheme="minorEastAsia"/>
          <w:color w:val="auto"/>
          <w:sz w:val="24"/>
          <w:szCs w:val="24"/>
          <w:highlight w:val="whit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7.3 开工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7.3.1 开工准备</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关于承包人提交工程开工报审表的期限：</w:t>
      </w:r>
      <w:r>
        <w:rPr>
          <w:rFonts w:hint="eastAsia" w:asciiTheme="minorEastAsia" w:hAnsiTheme="minorEastAsia" w:eastAsiaTheme="minorEastAsia" w:cstheme="minorEastAsia"/>
          <w:color w:val="auto"/>
          <w:sz w:val="24"/>
          <w:szCs w:val="24"/>
          <w:highlight w:val="white"/>
          <w:u w:val="single"/>
        </w:rPr>
        <w:t xml:space="preserve"> 合同签订后、开工前。</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关于发包人应完成的其他开工准备工作及期限：</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关于承包人应完成的其他开工准备工作及期限：</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7.3.2开工通知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因发包人原因造成监理人未能在计划开工日期之日起</w:t>
      </w:r>
      <w:r>
        <w:rPr>
          <w:rFonts w:hint="eastAsia" w:asciiTheme="minorEastAsia" w:hAnsiTheme="minorEastAsia" w:eastAsiaTheme="minorEastAsia" w:cstheme="minorEastAsia"/>
          <w:color w:val="auto"/>
          <w:sz w:val="24"/>
          <w:szCs w:val="24"/>
          <w:highlight w:val="white"/>
          <w:u w:val="single"/>
        </w:rPr>
        <w:t xml:space="preserve"> 60 </w:t>
      </w:r>
      <w:r>
        <w:rPr>
          <w:rFonts w:hint="eastAsia" w:asciiTheme="minorEastAsia" w:hAnsiTheme="minorEastAsia" w:eastAsiaTheme="minorEastAsia" w:cstheme="minorEastAsia"/>
          <w:color w:val="auto"/>
          <w:sz w:val="24"/>
          <w:szCs w:val="24"/>
          <w:highlight w:val="white"/>
        </w:rPr>
        <w:t xml:space="preserve">天内发出开工通知的，承包人有权提出价格调整要求，或者解除合同。</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7.4 测量放线</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auto"/>
          <w:sz w:val="24"/>
          <w:szCs w:val="24"/>
          <w:highlight w:val="white"/>
          <w:u w:val="single"/>
        </w:rPr>
        <w:t xml:space="preserve">执行通用条款</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7.5 工期延误</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7.5.1 因发包人原因导致工期延误</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因发包人原因导致工期延误的其他情形：</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7.5.2 因承包人原因导致工期延误</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因承包人原因造成工期延误，逾期竣工违约金的计算方法为：</w:t>
      </w:r>
      <w:r>
        <w:rPr>
          <w:color w:val="auto"/>
          <w:highlight w:val="white"/>
        </w:rPr>
      </w:r>
    </w:p>
    <w:p>
      <w:pPr>
        <w:ind w:firstLine="48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Theme="minorEastAsia" w:hAnsiTheme="minorEastAsia" w:eastAsiaTheme="minorEastAsia" w:cstheme="minorEastAsia"/>
          <w:color w:val="auto"/>
          <w:sz w:val="24"/>
          <w:szCs w:val="24"/>
          <w:highlight w:val="white"/>
        </w:rPr>
        <w:t xml:space="preserve">。</w:t>
      </w:r>
      <w:r>
        <w:rPr>
          <w:rFonts w:hint="eastAsia" w:asciiTheme="minorEastAsia" w:hAnsiTheme="minorEastAsia" w:eastAsiaTheme="minorEastAsia" w:cstheme="minorEastAsia"/>
          <w:color w:val="auto"/>
          <w:sz w:val="24"/>
          <w:szCs w:val="24"/>
          <w:highlight w:val="white"/>
          <w:u w:val="single"/>
        </w:rPr>
        <w:t xml:space="preserve">施工过程中故意拖延工期、故意不按计划进度施工的，向发包人支付合同总价款10%的违约金。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因承包人原因造成工期延误，每延迟一日，向发包人支付10000元违约金。逾期竣工违约金的上限：合同价款的20%。</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非承包人原因及不可抗力因素造成未按时竣工的，认定材料经发包人书面审核，并附相关佐证资料。</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7.6 不利物质条件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不利物质条件的其他情形和有关约定：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7.7异常恶劣的气候条件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发包人和承包人同意以下情形视为异常恶劣的气候条件：</w:t>
      </w:r>
      <w:r>
        <w:rPr>
          <w:color w:val="auto"/>
          <w:highlight w:val="white"/>
        </w:rPr>
      </w:r>
    </w:p>
    <w:p>
      <w:pPr>
        <w:numPr>
          <w:ilvl w:val="0"/>
          <w:numId w:val="8"/>
        </w:num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7.9 提前竣工的奖励</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7.9.2提前竣工的奖励：</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8. 材料与设备</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8.4材料与工程设备的保管与使用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8.4.1发包人供应的材料设备的保管费用的承担：</w:t>
      </w:r>
      <w:r>
        <w:rPr>
          <w:rFonts w:hint="eastAsia" w:asciiTheme="minorEastAsia" w:hAnsiTheme="minorEastAsia" w:eastAsiaTheme="minorEastAsia" w:cstheme="minorEastAsia"/>
          <w:color w:val="auto"/>
          <w:sz w:val="24"/>
          <w:szCs w:val="24"/>
          <w:highlight w:val="whit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8.6 样品</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8.6.1样品的报送与封存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①需要承包人报送样品的材料或工程设备，样品的种类、名称、规格、数量要求：</w:t>
      </w:r>
      <w:r>
        <w:rPr>
          <w:rFonts w:hint="eastAsia" w:asciiTheme="minorEastAsia" w:hAnsiTheme="minorEastAsia" w:eastAsiaTheme="minorEastAsia" w:cstheme="minorEastAsia"/>
          <w:color w:val="auto"/>
          <w:sz w:val="24"/>
          <w:szCs w:val="24"/>
          <w:highlight w:val="white"/>
          <w:u w:val="single"/>
        </w:rPr>
        <w:t xml:space="preserve">本工程如有路灯、电缆、桥梁栏杆、检查井盖座、人行道板、侧平石、装饰板、隔离柱等材料均需报送样品，具体以监理通知为准 。样品不得另行收取费用。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⑤承包人投标报价时自行去现场踏勘。</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8.8 施工设备和临时设施</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8.8.1 承包人提供的施工设备和临时设施</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关于修建临时设施费用承担的约定：</w:t>
      </w:r>
      <w:r>
        <w:rPr>
          <w:rFonts w:hint="eastAsia" w:asciiTheme="minorEastAsia" w:hAnsiTheme="minorEastAsia" w:eastAsiaTheme="minorEastAsia" w:cstheme="minorEastAsia"/>
          <w:color w:val="auto"/>
          <w:sz w:val="24"/>
          <w:szCs w:val="24"/>
          <w:highlight w:val="white"/>
          <w:u w:val="single"/>
        </w:rPr>
        <w:t xml:space="preserve">除法律规定由发包人承担的内容外，承包人自行承担修建临时设施和使用施工设备的费用</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9. 试验与检验</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9.1试验设备与试验人员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9.1.2 试验设备</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施工现场需要配置的试验场所：</w:t>
      </w:r>
      <w:r>
        <w:rPr>
          <w:rFonts w:hint="eastAsia" w:asciiTheme="minorEastAsia" w:hAnsiTheme="minorEastAsia" w:eastAsiaTheme="minorEastAsia" w:cstheme="minorEastAsia"/>
          <w:color w:val="auto"/>
          <w:sz w:val="24"/>
          <w:szCs w:val="24"/>
          <w:highlight w:val="whit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9.4 现场工艺试验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现场工艺试验的有关约定：</w:t>
      </w:r>
      <w:r>
        <w:rPr>
          <w:rFonts w:hint="eastAsia" w:asciiTheme="minorEastAsia" w:hAnsiTheme="minorEastAsia" w:eastAsiaTheme="minorEastAsia" w:cstheme="minorEastAsia"/>
          <w:color w:val="auto"/>
          <w:sz w:val="24"/>
          <w:szCs w:val="24"/>
          <w:highlight w:val="white"/>
          <w:u w:val="single"/>
        </w:rPr>
        <w:t xml:space="preserve">按现场监理通知执行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10. 变更</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10.1变更的范围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关于变更的范围的约定：</w:t>
      </w:r>
      <w:r>
        <w:rPr>
          <w:rFonts w:hint="eastAsia" w:asciiTheme="minorEastAsia" w:hAnsiTheme="minorEastAsia" w:eastAsiaTheme="minorEastAsia" w:cstheme="minorEastAsia"/>
          <w:color w:val="auto"/>
          <w:sz w:val="24"/>
          <w:szCs w:val="24"/>
          <w:highlight w:val="white"/>
          <w:u w:val="single"/>
        </w:rPr>
        <w:t xml:space="preserve">执行“合同价格、计量与支付”相关条款</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10.4 变更估价</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w:t>
      </w:r>
      <w:r>
        <w:rPr>
          <w:rFonts w:hint="eastAsia" w:asciiTheme="minorEastAsia" w:hAnsiTheme="minorEastAsia" w:eastAsiaTheme="minorEastAsia" w:cstheme="minorEastAsia"/>
          <w:color w:val="auto"/>
          <w:sz w:val="24"/>
          <w:szCs w:val="24"/>
          <w:highlight w:val="white"/>
          <w:lang w:val="en-US" w:eastAsia="zh-CN"/>
        </w:rPr>
        <w:t xml:space="preserve">4</w:t>
      </w:r>
      <w:r>
        <w:rPr>
          <w:rFonts w:hint="eastAsia" w:asciiTheme="minorEastAsia" w:hAnsiTheme="minorEastAsia" w:eastAsiaTheme="minorEastAsia" w:cstheme="minorEastAsia"/>
          <w:color w:val="auto"/>
          <w:sz w:val="24"/>
          <w:szCs w:val="24"/>
          <w:highlight w:val="white"/>
        </w:rPr>
        <w:t xml:space="preserve">.1 变更估价原则</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关于变更估价的约定： </w:t>
      </w:r>
      <w:r>
        <w:rPr>
          <w:rFonts w:hint="eastAsia" w:asciiTheme="minorEastAsia" w:hAnsiTheme="minorEastAsia" w:eastAsiaTheme="minorEastAsia" w:cstheme="minorEastAsia"/>
          <w:color w:val="auto"/>
          <w:sz w:val="24"/>
          <w:szCs w:val="24"/>
          <w:highlight w:val="white"/>
          <w:u w:val="single"/>
        </w:rPr>
        <w:t xml:space="preserve">执行“合同价格、计量与支付”相关条款。</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10.5承包人的合理化建议</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监理人审查承包人合理化建议的期限：</w:t>
      </w:r>
      <w:r>
        <w:rPr>
          <w:rFonts w:hint="eastAsia" w:asciiTheme="minorEastAsia" w:hAnsiTheme="minorEastAsia" w:eastAsiaTheme="minorEastAsia" w:cstheme="minorEastAsia"/>
          <w:color w:val="auto"/>
          <w:sz w:val="24"/>
          <w:szCs w:val="24"/>
          <w:highlight w:val="white"/>
          <w:u w:val="single"/>
        </w:rPr>
        <w:t xml:space="preserve">   无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发包人审批承包人合理化建议的期限：</w:t>
      </w:r>
      <w:r>
        <w:rPr>
          <w:rFonts w:hint="eastAsia" w:asciiTheme="minorEastAsia" w:hAnsiTheme="minorEastAsia" w:eastAsiaTheme="minorEastAsia" w:cstheme="minorEastAsia"/>
          <w:color w:val="auto"/>
          <w:sz w:val="24"/>
          <w:szCs w:val="24"/>
          <w:highlight w:val="white"/>
          <w:u w:val="single"/>
        </w:rPr>
        <w:t xml:space="preserve">   无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auto"/>
          <w:sz w:val="24"/>
          <w:szCs w:val="24"/>
          <w:highlight w:val="white"/>
          <w:u w:val="single"/>
        </w:rPr>
        <w:t xml:space="preserve">另行协商</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11. 价格调整</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11.1 市场价格波动引起的调整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市场价格波动是否调整合同价格的约定：</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b/>
          <w:color w:val="auto"/>
          <w:sz w:val="24"/>
          <w:szCs w:val="24"/>
          <w:highlight w:val="white"/>
          <w:u w:val="single"/>
        </w:rPr>
        <w:t xml:space="preserve">不予调整 </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因市场价格波动调整合同价格，采用以下第</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种方式对合同价格进行调整：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第1种方式：采用价格指数进行价格调整。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关于各可调因子、定值和变值权重，以及基本价格指数及其来源的约定：</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第2种方式：采用造价信息进行价格调整。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本工程以下主要建筑材料：钢材、水泥、管材、沥青、石材、商品混凝土、沥青混凝土、水泥稳定碎石、二灰碎石、碎石、黄沙、石灰、电线电缆，价格按以下方式调整：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（1）承包人投标报价中材料单价低于基准单价：施工期间材料单价涨幅以基准单价为基础超过10%，或材料单价跌幅以投标报价为基础超过5%时，其超过部分按实调整。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（2）承包人投标报价中材料单价高于基准单价：施工期间材料单价跌幅以基准单价为基础超过5%，或材料单价涨幅以投标报价为基础超过10%时，其超过部分按实调整。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（3）承包人投标报价中材料单价等于基准单价：施工期间材料单价涨、跌幅均以基准单价为基础，涨幅超过10%和跌幅超过5%，其超过部分按实调整。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材料价格调整费用仅计取材料差价及其税金，不再计取其他相关费用。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第3种方式：其他价格调整方式：</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11.2 对于法律、法规、规章或有关政策出台导致工程税金等发生变化的，应按照有关规定执行。</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12. 合同价格、计量与支付</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12.1 合同价格形式</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1、单价合同。</w:t>
      </w:r>
      <w:r>
        <w:rPr>
          <w:rFonts w:hint="eastAsia" w:asciiTheme="minorEastAsia" w:hAnsiTheme="minorEastAsia" w:eastAsiaTheme="minorEastAsia" w:cstheme="minorEastAsia"/>
          <w:color w:val="auto"/>
          <w:sz w:val="24"/>
          <w:szCs w:val="24"/>
          <w:highlight w:val="white"/>
          <w:u w:val="single"/>
        </w:rPr>
        <w:t xml:space="preserve">本工程综合单价在约定的风险范围内固定。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综合单价包含的风险范围：</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eq \o\ac(○,1)</w:instrTex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t xml:space="preserve">承包人应完全承担的是技术和管理风险，如管理费和利润、由于承包人使用机械设备、施工技术以及组织管理水平等自身原因造成施工费用增加的及施工期间各类市场风险等。</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eq \o\ac(○,2)</w:instrTex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t xml:space="preserve">承包人建设标准高于发包人要求标准时引起多投入的费用己包含在合同价款中，不再另行增补。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fldChar w:fldCharType="begin"/>
      </w:r>
      <w:r>
        <w:rPr>
          <w:rFonts w:hint="eastAsia" w:asciiTheme="minorEastAsia" w:hAnsiTheme="minorEastAsia" w:eastAsiaTheme="minorEastAsia" w:cstheme="minorEastAsia"/>
          <w:color w:val="auto"/>
          <w:sz w:val="24"/>
          <w:szCs w:val="24"/>
          <w:highlight w:val="white"/>
        </w:rPr>
        <w:instrText xml:space="preserve"> eq \o\ac(○,3)</w:instrText>
      </w:r>
      <w:r>
        <w:rPr>
          <w:rFonts w:hint="eastAsia" w:asciiTheme="minorEastAsia" w:hAnsiTheme="minorEastAsia" w:eastAsiaTheme="minorEastAsia" w:cstheme="minorEastAsia"/>
          <w:color w:val="auto"/>
          <w:sz w:val="24"/>
          <w:szCs w:val="24"/>
          <w:highlight w:val="white"/>
        </w:rPr>
        <w:fldChar w:fldCharType="end"/>
      </w:r>
      <w:r>
        <w:rPr>
          <w:rFonts w:hint="eastAsia" w:asciiTheme="minorEastAsia" w:hAnsiTheme="minorEastAsia" w:eastAsiaTheme="minorEastAsia" w:cstheme="minorEastAsia"/>
          <w:color w:val="auto"/>
          <w:sz w:val="24"/>
          <w:szCs w:val="24"/>
          <w:highlight w:val="white"/>
        </w:rPr>
        <w:t xml:space="preserve">招标文件及合同明确约定给予调整的情形外的其他一切风险。</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风险费用的计算方法：</w:t>
      </w:r>
      <w:r>
        <w:rPr>
          <w:rFonts w:hint="eastAsia" w:asciiTheme="minorEastAsia" w:hAnsiTheme="minorEastAsia" w:eastAsiaTheme="minorEastAsia" w:cstheme="minorEastAsia"/>
          <w:color w:val="auto"/>
          <w:sz w:val="24"/>
          <w:szCs w:val="24"/>
          <w:highlight w:val="whit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风险范围以外合同价格的调整方法：</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（1）竣工结算的工程量按发承包双方在合同中约定应予计量且实际完成的工程量确定，完成发包人要求的合同以外的零星工作或发生非承包人责任事件的工程量按现场签证确定。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①相同施工条件下实施相同项目特征的清单项目，应采用相应的合同单价；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②相同施工条件下实施类似项目特征的清单项目或类似施工条件下实施相同项目特征的清单项目，应采用类似清单项目的合同单价换算调整后的综合单价；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④不同施工条件下实施不同项目特征的清单项目，可依据工程实施情况，结合同类工程类似清单项目的综合单价，协商确定市场合理的综合单价；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rPr>
          <w:color w:val="auto"/>
          <w:highlight w:val="white"/>
        </w:rPr>
      </w:r>
    </w:p>
    <w:p>
      <w:pPr>
        <w:ind w:firstLine="420"/>
        <w:spacing w:line="327"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sz w:val="24"/>
          <w:szCs w:val="24"/>
          <w:highlight w:val="whit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12.2 预付款</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12.2.1 预付款的支付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预付款支付比例或金额：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预付款支付期限：</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预付款扣回的方式：</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12.2.2 预付款担保</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承包人提交预付款担保的期限：</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预付款担保的形式为：</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12.3 计量</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12.3.1 计量原则</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本工程采用工程量清单方式计价，竣工结算的工程量按实际完成的工程量确定，完成发包人要求的合同以外的零星工作或发生非承包人责任事件的工程量按现场签证确定。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工程量计算规则：</w:t>
      </w:r>
      <w:r>
        <w:rPr>
          <w:rFonts w:hint="eastAsia" w:asciiTheme="minorEastAsia" w:hAnsiTheme="minorEastAsia" w:eastAsiaTheme="minorEastAsia" w:cstheme="minorEastAsia"/>
          <w:color w:val="auto"/>
          <w:sz w:val="24"/>
          <w:szCs w:val="24"/>
          <w:highlight w:val="white"/>
          <w:u w:val="single"/>
        </w:rPr>
        <w:t xml:space="preserve"> 执行现行国家标准《建设工程工程量清单计价标准》（GB/T50500-2024）；《江苏省市政工程消耗量》；委托方（甲方）提供的《</w:t>
      </w:r>
      <w:r>
        <w:rPr>
          <w:rFonts w:hint="eastAsia" w:asciiTheme="minorEastAsia" w:hAnsiTheme="minorEastAsia" w:eastAsiaTheme="minorEastAsia" w:cstheme="minorEastAsia"/>
          <w:color w:val="auto"/>
          <w:sz w:val="24"/>
          <w:szCs w:val="24"/>
          <w:highlight w:val="white"/>
          <w:u w:val="single"/>
          <w:lang w:eastAsia="zh-CN"/>
        </w:rPr>
        <w:t xml:space="preserve">矿山路雨污分流工程工后道路恢复工程</w:t>
      </w:r>
      <w:r>
        <w:rPr>
          <w:rFonts w:hint="eastAsia" w:asciiTheme="minorEastAsia" w:hAnsiTheme="minorEastAsia" w:eastAsiaTheme="minorEastAsia" w:cstheme="minorEastAsia"/>
          <w:color w:val="auto"/>
          <w:sz w:val="24"/>
          <w:szCs w:val="24"/>
          <w:highlight w:val="white"/>
          <w:u w:val="single"/>
        </w:rPr>
        <w:t xml:space="preserve">》施工图及相关规范、文件等；有关文件规定及招标人提供的工程量清单。</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12.3.2 计量周期</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关于计量周期的约定：</w:t>
      </w:r>
      <w:r>
        <w:rPr>
          <w:rFonts w:hint="eastAsia" w:asciiTheme="minorEastAsia" w:hAnsiTheme="minorEastAsia" w:eastAsiaTheme="minorEastAsia" w:cstheme="minorEastAsia"/>
          <w:color w:val="auto"/>
          <w:sz w:val="24"/>
          <w:szCs w:val="24"/>
          <w:highlight w:val="white"/>
          <w:u w:val="single"/>
        </w:rPr>
        <w:t xml:space="preserve">按月进行，每月的25日前提交本月已完工程量报告及相关形象进度资料。如承包人未按时报送工程量，影响工程款支付的，由承包人自行负责</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12.3.3 单价合同的计量</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关于单价合同计量的约定：</w:t>
      </w:r>
      <w:r>
        <w:rPr>
          <w:rFonts w:hint="eastAsia" w:asciiTheme="minorEastAsia" w:hAnsiTheme="minorEastAsia" w:eastAsiaTheme="minorEastAsia" w:cstheme="minorEastAsia"/>
          <w:color w:val="auto"/>
          <w:sz w:val="24"/>
          <w:szCs w:val="24"/>
          <w:highlight w:val="white"/>
          <w:u w:val="single"/>
        </w:rPr>
        <w:t xml:space="preserve">（1）承包人应于每月25日向监理人报送本月已完成的工程量报告，并附具进度付款申请单、已完成工程量报表和有关资料。</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（3）监理人未在收到承包人提交的工程量报表后的7天内完成审核的，承包人报送的工程量报告中的工程量视为承包人实际完成的工程量，据此计算工程价款。</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12.4 工程进度款支付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12.4.1 付款</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关于付款周期的约定：</w:t>
      </w:r>
      <w:r>
        <w:rPr>
          <w:color w:val="auto"/>
          <w:highlight w:val="white"/>
        </w:rPr>
      </w:r>
    </w:p>
    <w:p>
      <w:pPr>
        <w:ind w:firstLine="482"/>
        <w:jc w:val="left"/>
        <w:spacing w:line="327" w:lineRule="auto"/>
        <w:rPr>
          <w:rFonts w:hint="eastAsia" w:asciiTheme="minorEastAsia" w:hAnsiTheme="minorEastAsia" w:eastAsiaTheme="minorEastAsia" w:cstheme="minorEastAsia"/>
          <w:bCs/>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本合同总金额为人民币大写金额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元（小写金额：</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u w:val="single"/>
          <w:lang w:val="en-US" w:eastAsia="zh-CN"/>
        </w:rPr>
        <w:t xml:space="preserve"> </w:t>
      </w:r>
      <w:r>
        <w:rPr>
          <w:rFonts w:hint="eastAsia" w:asciiTheme="minorEastAsia" w:hAnsiTheme="minorEastAsia" w:eastAsiaTheme="minorEastAsia" w:cstheme="minorEastAsia"/>
          <w:color w:val="auto"/>
          <w:sz w:val="24"/>
          <w:szCs w:val="24"/>
          <w:highlight w:val="white"/>
          <w:u w:val="single"/>
        </w:rPr>
        <w:t xml:space="preserve">  </w:t>
      </w:r>
      <w:r>
        <w:rPr>
          <w:rFonts w:hint="eastAsia" w:asciiTheme="minorEastAsia" w:hAnsiTheme="minorEastAsia" w:eastAsiaTheme="minorEastAsia" w:cstheme="minorEastAsia"/>
          <w:color w:val="auto"/>
          <w:sz w:val="24"/>
          <w:szCs w:val="24"/>
          <w:highlight w:val="white"/>
        </w:rPr>
        <w:t xml:space="preserve">元），</w:t>
      </w:r>
      <w:r>
        <w:rPr>
          <w:rFonts w:hint="eastAsia" w:asciiTheme="minorEastAsia" w:hAnsiTheme="minorEastAsia" w:eastAsiaTheme="minorEastAsia" w:cstheme="minorEastAsia"/>
          <w:bCs/>
          <w:color w:val="auto"/>
          <w:sz w:val="24"/>
          <w:szCs w:val="24"/>
          <w:highlight w:val="white"/>
        </w:rPr>
        <w:t xml:space="preserve">选择以下付款方式：</w:t>
      </w:r>
      <w:r>
        <w:rPr>
          <w:color w:val="auto"/>
          <w:highlight w:val="white"/>
        </w:rPr>
      </w:r>
    </w:p>
    <w:p>
      <w:pPr>
        <w:ind w:firstLine="422"/>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bCs/>
          <w:color w:val="auto"/>
          <w:sz w:val="24"/>
          <w:szCs w:val="24"/>
          <w:highlight w:val="white"/>
          <w:u w:val="single"/>
        </w:rPr>
        <w:t xml:space="preserve">①</w:t>
      </w:r>
      <w:r>
        <w:rPr>
          <w:rFonts w:hint="eastAsia" w:asciiTheme="minorEastAsia" w:hAnsiTheme="minorEastAsia" w:eastAsiaTheme="minorEastAsia" w:cstheme="minorEastAsia"/>
          <w:b/>
          <w:color w:val="auto"/>
          <w:sz w:val="24"/>
          <w:szCs w:val="24"/>
          <w:highlight w:val="white"/>
          <w:u w:val="single"/>
        </w:rPr>
        <w:t xml:space="preserve">工程完成总工程量的2/3后30日内支付至合同价款的</w:t>
      </w:r>
      <w:r>
        <w:rPr>
          <w:rFonts w:hint="eastAsia" w:asciiTheme="minorEastAsia" w:hAnsiTheme="minorEastAsia" w:eastAsiaTheme="minorEastAsia" w:cstheme="minorEastAsia"/>
          <w:b/>
          <w:bCs/>
          <w:color w:val="auto"/>
          <w:sz w:val="24"/>
          <w:szCs w:val="24"/>
          <w:highlight w:val="white"/>
          <w:u w:val="single"/>
        </w:rPr>
        <w:t xml:space="preserve">百分之五十（</w:t>
      </w:r>
      <w:r>
        <w:rPr>
          <w:rFonts w:hint="eastAsia" w:asciiTheme="minorEastAsia" w:hAnsiTheme="minorEastAsia" w:eastAsiaTheme="minorEastAsia" w:cstheme="minorEastAsia"/>
          <w:b/>
          <w:color w:val="auto"/>
          <w:sz w:val="24"/>
          <w:szCs w:val="24"/>
          <w:highlight w:val="white"/>
          <w:u w:val="single"/>
        </w:rPr>
        <w:t xml:space="preserve">50%</w:t>
      </w:r>
      <w:r>
        <w:rPr>
          <w:rFonts w:hint="eastAsia" w:asciiTheme="minorEastAsia" w:hAnsiTheme="minorEastAsia" w:eastAsiaTheme="minorEastAsia" w:cstheme="minorEastAsia"/>
          <w:b/>
          <w:bCs/>
          <w:color w:val="auto"/>
          <w:sz w:val="24"/>
          <w:szCs w:val="24"/>
          <w:highlight w:val="white"/>
          <w:u w:val="single"/>
        </w:rPr>
        <w:t xml:space="preserve">）。</w:t>
      </w:r>
      <w:r>
        <w:rPr>
          <w:color w:val="auto"/>
          <w:highlight w:val="white"/>
        </w:rPr>
      </w:r>
    </w:p>
    <w:p>
      <w:pPr>
        <w:ind w:firstLine="422"/>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u w:val="single"/>
        </w:rPr>
        <w:t xml:space="preserve">②工程竣工验收合格后30日内支付至合同价款的</w:t>
      </w:r>
      <w:r>
        <w:rPr>
          <w:rFonts w:hint="eastAsia" w:asciiTheme="minorEastAsia" w:hAnsiTheme="minorEastAsia" w:eastAsiaTheme="minorEastAsia" w:cstheme="minorEastAsia"/>
          <w:b/>
          <w:bCs/>
          <w:color w:val="auto"/>
          <w:sz w:val="24"/>
          <w:szCs w:val="24"/>
          <w:highlight w:val="white"/>
          <w:u w:val="single"/>
        </w:rPr>
        <w:t xml:space="preserve">百分之八十（8</w:t>
      </w:r>
      <w:r>
        <w:rPr>
          <w:rFonts w:hint="eastAsia" w:asciiTheme="minorEastAsia" w:hAnsiTheme="minorEastAsia" w:eastAsiaTheme="minorEastAsia" w:cstheme="minorEastAsia"/>
          <w:b/>
          <w:color w:val="auto"/>
          <w:sz w:val="24"/>
          <w:szCs w:val="24"/>
          <w:highlight w:val="white"/>
          <w:u w:val="single"/>
        </w:rPr>
        <w:t xml:space="preserve">0%</w:t>
      </w:r>
      <w:r>
        <w:rPr>
          <w:rFonts w:hint="eastAsia" w:asciiTheme="minorEastAsia" w:hAnsiTheme="minorEastAsia" w:eastAsiaTheme="minorEastAsia" w:cstheme="minorEastAsia"/>
          <w:b/>
          <w:bCs/>
          <w:color w:val="auto"/>
          <w:sz w:val="24"/>
          <w:szCs w:val="24"/>
          <w:highlight w:val="white"/>
          <w:u w:val="single"/>
        </w:rPr>
        <w:t xml:space="preserve">）。</w:t>
      </w:r>
      <w:r>
        <w:rPr>
          <w:color w:val="auto"/>
          <w:highlight w:val="white"/>
        </w:rPr>
      </w:r>
    </w:p>
    <w:p>
      <w:pPr>
        <w:ind w:firstLine="422"/>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u w:val="single"/>
        </w:rPr>
        <w:t xml:space="preserve">③结算资料报发包人，经必要双方认可的竣工结算价完成后，30日内支付至双方认可的结算价的100%；</w:t>
      </w:r>
      <w:r>
        <w:rPr>
          <w:color w:val="auto"/>
          <w:highlight w:val="white"/>
        </w:rPr>
      </w:r>
    </w:p>
    <w:p>
      <w:pPr>
        <w:ind w:firstLine="422"/>
        <w:spacing w:line="327" w:lineRule="auto"/>
        <w:rPr>
          <w:rFonts w:hint="eastAsia" w:asciiTheme="minorEastAsia" w:hAnsiTheme="minorEastAsia" w:eastAsiaTheme="minorEastAsia" w:cstheme="minorEastAsia"/>
          <w:b/>
          <w:bCs/>
          <w:color w:val="auto"/>
          <w:sz w:val="24"/>
          <w:szCs w:val="24"/>
          <w:highlight w:val="white"/>
          <w:u w:val="single"/>
        </w:rPr>
      </w:pPr>
      <w:r>
        <w:rPr>
          <w:rFonts w:hint="eastAsia" w:asciiTheme="minorEastAsia" w:hAnsiTheme="minorEastAsia" w:eastAsiaTheme="minorEastAsia" w:cstheme="minorEastAsia"/>
          <w:b/>
          <w:bCs/>
          <w:color w:val="auto"/>
          <w:sz w:val="24"/>
          <w:szCs w:val="24"/>
          <w:highlight w:val="white"/>
          <w:u w:val="single"/>
        </w:rPr>
        <w:t xml:space="preserve">其他约定：</w:t>
      </w:r>
      <w:r>
        <w:rPr>
          <w:color w:val="auto"/>
          <w:highlight w:val="white"/>
        </w:rPr>
      </w:r>
    </w:p>
    <w:p>
      <w:pPr>
        <w:ind w:firstLine="422"/>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b/>
          <w:color w:val="auto"/>
          <w:sz w:val="24"/>
          <w:szCs w:val="24"/>
          <w:highlight w:val="whit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rPr>
          <w:color w:val="auto"/>
          <w:highlight w:val="white"/>
        </w:rPr>
      </w:r>
    </w:p>
    <w:p>
      <w:pPr>
        <w:ind w:firstLine="422"/>
        <w:spacing w:line="327" w:lineRule="auto"/>
        <w:rPr>
          <w:rFonts w:hint="eastAsia" w:asciiTheme="minorEastAsia" w:hAnsiTheme="minorEastAsia" w:eastAsiaTheme="minorEastAsia" w:cstheme="minorEastAsia"/>
          <w:b/>
          <w:bCs/>
          <w:color w:val="auto"/>
          <w:sz w:val="24"/>
          <w:szCs w:val="24"/>
          <w:highlight w:val="white"/>
          <w:u w:val="single"/>
        </w:rPr>
      </w:pPr>
      <w:r>
        <w:rPr>
          <w:rFonts w:hint="eastAsia" w:asciiTheme="minorEastAsia" w:hAnsiTheme="minorEastAsia" w:eastAsiaTheme="minorEastAsia" w:cstheme="minorEastAsia"/>
          <w:b/>
          <w:bCs/>
          <w:color w:val="auto"/>
          <w:sz w:val="24"/>
          <w:szCs w:val="24"/>
          <w:highlight w:val="white"/>
          <w:u w:val="single"/>
        </w:rPr>
        <w:t xml:space="preserve">农民工工资支付需按照《关于转发〈关于扎实推进房屋建筑和市政基础设施建设领域保障农民工工资支付工作的通知〉的通知》徐住建发〔2023〕119 号文件严格落实。</w:t>
      </w:r>
      <w:r>
        <w:rPr>
          <w:color w:val="auto"/>
          <w:highlight w:val="white"/>
        </w:rPr>
      </w:r>
    </w:p>
    <w:p>
      <w:pPr>
        <w:ind w:firstLine="422"/>
        <w:spacing w:line="327" w:lineRule="auto"/>
        <w:rPr>
          <w:rFonts w:hint="eastAsia" w:asciiTheme="minorEastAsia" w:hAnsiTheme="minorEastAsia" w:eastAsiaTheme="minorEastAsia" w:cstheme="minorEastAsia"/>
          <w:b/>
          <w:bCs/>
          <w:color w:val="auto"/>
          <w:sz w:val="24"/>
          <w:szCs w:val="24"/>
          <w:highlight w:val="white"/>
          <w:u w:val="single"/>
        </w:rPr>
      </w:pPr>
      <w:r>
        <w:rPr>
          <w:rFonts w:hint="eastAsia" w:asciiTheme="minorEastAsia" w:hAnsiTheme="minorEastAsia" w:eastAsiaTheme="minorEastAsia" w:cstheme="minorEastAsia"/>
          <w:b/>
          <w:bCs/>
          <w:color w:val="auto"/>
          <w:sz w:val="24"/>
          <w:szCs w:val="24"/>
          <w:highlight w:val="white"/>
          <w:u w:val="single"/>
        </w:rPr>
        <w:t xml:space="preserve">合同履行过程中合同价款的调整均在竣工结算时调整，合同履行过程中不预付该款项。</w:t>
      </w:r>
      <w:r>
        <w:rPr>
          <w:color w:val="auto"/>
          <w:highlight w:val="white"/>
        </w:rPr>
      </w:r>
    </w:p>
    <w:p>
      <w:pPr>
        <w:ind w:firstLine="422"/>
        <w:spacing w:line="327" w:lineRule="auto"/>
        <w:rPr>
          <w:rFonts w:hint="eastAsia" w:asciiTheme="minorEastAsia" w:hAnsiTheme="minorEastAsia" w:eastAsiaTheme="minorEastAsia" w:cstheme="minorEastAsia"/>
          <w:b/>
          <w:bCs/>
          <w:color w:val="auto"/>
          <w:sz w:val="24"/>
          <w:szCs w:val="24"/>
          <w:highlight w:val="white"/>
          <w:u w:val="single"/>
        </w:rPr>
      </w:pPr>
      <w:r>
        <w:rPr>
          <w:rFonts w:hint="eastAsia" w:asciiTheme="minorEastAsia" w:hAnsiTheme="minorEastAsia" w:eastAsiaTheme="minorEastAsia" w:cstheme="minorEastAsia"/>
          <w:b/>
          <w:bCs/>
          <w:color w:val="auto"/>
          <w:sz w:val="24"/>
          <w:szCs w:val="24"/>
          <w:highlight w:val="white"/>
          <w:u w:val="single"/>
        </w:rPr>
        <w:t xml:space="preserve">合同约定的承包人应承担的违约金及各项费用，发包人有权从工程款中直接扣除。</w:t>
      </w:r>
      <w:r>
        <w:rPr>
          <w:color w:val="auto"/>
          <w:highlight w:val="white"/>
        </w:rPr>
      </w:r>
    </w:p>
    <w:p>
      <w:pPr>
        <w:ind w:firstLine="422"/>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bCs/>
          <w:color w:val="auto"/>
          <w:sz w:val="24"/>
          <w:szCs w:val="24"/>
          <w:highlight w:val="white"/>
          <w:u w:val="single"/>
        </w:rPr>
        <w:t xml:space="preserve">进度款与质量挂钩，如果所完成工程的质量达不到验收规范要求，发包人有权暂缓支付该部分工程款，待承包人整改完成符合验收规范要求后再行支付。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bCs/>
          <w:color w:val="auto"/>
          <w:sz w:val="24"/>
          <w:szCs w:val="24"/>
          <w:highlight w:val="whit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12.4.2 进度付款申请单的编制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关于进度付款申请单编制的约定：</w:t>
      </w:r>
      <w:r>
        <w:rPr>
          <w:rFonts w:hint="eastAsia" w:asciiTheme="minorEastAsia" w:hAnsiTheme="minorEastAsia" w:eastAsiaTheme="minorEastAsia" w:cstheme="minorEastAsia"/>
          <w:color w:val="auto"/>
          <w:sz w:val="24"/>
          <w:szCs w:val="24"/>
          <w:highlight w:val="white"/>
          <w:u w:val="single"/>
        </w:rPr>
        <w:t xml:space="preserve">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12.4.3 进度付款申请单的提交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（1）单价合同进度付款申请单提交的约定：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（2）总价合同进度付款申请单提交的约定：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（3）其他价格形式合同进度付款申请单提交的约定：</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12.4.4 进度款审核和支付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（1）监理人审查并报送发包人的期限：</w:t>
      </w:r>
      <w:r>
        <w:rPr>
          <w:rFonts w:hint="eastAsia" w:asciiTheme="minorEastAsia" w:hAnsiTheme="minorEastAsia" w:eastAsiaTheme="minorEastAsia" w:cstheme="minorEastAsia"/>
          <w:color w:val="auto"/>
          <w:sz w:val="24"/>
          <w:szCs w:val="24"/>
          <w:highlight w:val="white"/>
          <w:u w:val="single"/>
        </w:rPr>
        <w:t xml:space="preserve">收到承包人修正后的进度付款申请单及发票后3个工作日内</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发包人完成审批并签发进度款支付证书的期限：</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（2）发包人支付进度款的期限：</w:t>
      </w:r>
      <w:r>
        <w:rPr>
          <w:rFonts w:hint="eastAsia" w:asciiTheme="minorEastAsia" w:hAnsiTheme="minorEastAsia" w:eastAsiaTheme="minorEastAsia" w:cstheme="minorEastAsia"/>
          <w:color w:val="auto"/>
          <w:sz w:val="24"/>
          <w:szCs w:val="24"/>
          <w:highlight w:val="white"/>
          <w:u w:val="single"/>
        </w:rPr>
        <w:t xml:space="preserve">  遵循采购人工程付款程序，无息。</w:t>
      </w:r>
      <w:r>
        <w:rPr>
          <w:color w:val="auto"/>
          <w:highlight w:val="white"/>
        </w:rPr>
      </w:r>
    </w:p>
    <w:p>
      <w:pPr>
        <w:ind w:firstLine="525"/>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12.4.6 支付分解表的编制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2、总价合同支付分解表的编制与审批：  执行通用条款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3、单价合同的总价项目支付分解表的编制与审批：</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13. 验收和工程试车</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13.1 分部分项工程验收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13.1.2监理人不能按时进行验收时，应提前</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小时提交书面延期要求。</w:t>
      </w:r>
      <w:r>
        <w:rPr>
          <w:color w:val="auto"/>
          <w:highlight w:val="white"/>
        </w:rPr>
      </w:r>
    </w:p>
    <w:p>
      <w:pPr>
        <w:ind w:firstLine="420"/>
        <w:spacing w:line="327" w:lineRule="auto"/>
        <w:rPr>
          <w:rFonts w:hint="eastAsia" w:asciiTheme="minorEastAsia" w:hAnsiTheme="minorEastAsia" w:eastAsiaTheme="minorEastAsia" w:cstheme="minorEastAsia"/>
          <w:b/>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关于延期最长不得超过：</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小时。</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13.2 竣工验收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13.2.2竣工验收程序</w:t>
      </w:r>
      <w:r>
        <w:rPr>
          <w:color w:val="auto"/>
          <w:highlight w:val="white"/>
        </w:rPr>
      </w:r>
    </w:p>
    <w:p>
      <w:pPr>
        <w:ind w:firstLine="48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关于竣工验收程序的约定：</w:t>
      </w:r>
      <w:r>
        <w:rPr>
          <w:rFonts w:hint="eastAsia" w:asciiTheme="minorEastAsia" w:hAnsiTheme="minorEastAsia" w:eastAsiaTheme="minorEastAsia" w:cstheme="minorEastAsia"/>
          <w:color w:val="auto"/>
          <w:sz w:val="24"/>
          <w:szCs w:val="24"/>
          <w:highlight w:val="whit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发包人不按照本项约定组织竣工验收、颁发工程接收证书的违约金的计算方法：</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13.2.5移交、接收全部与部分工程</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承包人向发包人移交工程的期限：</w:t>
      </w:r>
      <w:r>
        <w:rPr>
          <w:rFonts w:hint="eastAsia" w:asciiTheme="minorEastAsia" w:hAnsiTheme="minorEastAsia" w:eastAsiaTheme="minorEastAsia" w:cstheme="minorEastAsia"/>
          <w:color w:val="auto"/>
          <w:sz w:val="24"/>
          <w:szCs w:val="24"/>
          <w:highlight w:val="white"/>
          <w:u w:val="single"/>
        </w:rPr>
        <w:t xml:space="preserve">30天内（含30天），每延迟一天承包人应向发包人支付合同价款千分之五违约金，超过30天，每延迟一天承包人应向发包人支付合同价款千分之十违约金。</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13.3 工程试车</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13.3.1 试车程序</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工程试车内容：</w:t>
      </w:r>
      <w:r>
        <w:rPr>
          <w:rFonts w:hint="eastAsia" w:asciiTheme="minorEastAsia" w:hAnsiTheme="minorEastAsia" w:eastAsiaTheme="minorEastAsia" w:cstheme="minorEastAsia"/>
          <w:color w:val="auto"/>
          <w:sz w:val="24"/>
          <w:szCs w:val="24"/>
          <w:highlight w:val="white"/>
          <w:u w:val="single"/>
        </w:rPr>
        <w:t xml:space="preserve">   以监理通知为准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（1）单机无负荷试车费用由</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（2）无负荷联动试车费用由</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13.3.3 投料试车</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关于投料试车相关事项的约定：</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13.6 竣工退场</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13.6.1 竣工退场</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承包人完成竣工退场的期限：</w:t>
      </w:r>
      <w:r>
        <w:rPr>
          <w:rFonts w:hint="eastAsia" w:asciiTheme="minorEastAsia" w:hAnsiTheme="minorEastAsia" w:eastAsiaTheme="minorEastAsia" w:cstheme="minorEastAsia"/>
          <w:color w:val="auto"/>
          <w:sz w:val="24"/>
          <w:szCs w:val="24"/>
          <w:highlight w:val="white"/>
          <w:u w:val="single"/>
        </w:rPr>
        <w:t xml:space="preserve">   以监理通知为准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14. 竣工结算</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14.1 竣工结算申请</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承包人提交竣工结算申请单的期限：</w:t>
      </w:r>
      <w:r>
        <w:rPr>
          <w:rFonts w:hint="eastAsia" w:asciiTheme="minorEastAsia" w:hAnsiTheme="minorEastAsia" w:eastAsiaTheme="minorEastAsia" w:cstheme="minorEastAsia"/>
          <w:color w:val="auto"/>
          <w:sz w:val="24"/>
          <w:szCs w:val="24"/>
          <w:highlight w:val="white"/>
          <w:u w:val="single"/>
        </w:rPr>
        <w:t xml:space="preserve">工程竣工验收合格后30天内提供完整的结算书，否则逾期影响财政结算不再受理，违约责任由承包人承担</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315"/>
        <w:spacing w:line="327"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竣工结算申请单应包括的内容：</w:t>
      </w:r>
      <w:r>
        <w:rPr>
          <w:rFonts w:hint="eastAsia" w:asciiTheme="minorEastAsia" w:hAnsiTheme="minorEastAsia" w:eastAsiaTheme="minorEastAsia" w:cstheme="minorEastAsia"/>
          <w:color w:val="auto"/>
          <w:sz w:val="24"/>
          <w:szCs w:val="24"/>
          <w:highlight w:val="whit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rPr>
          <w:color w:val="auto"/>
          <w:highlight w:val="white"/>
        </w:rPr>
      </w:r>
    </w:p>
    <w:p>
      <w:pPr>
        <w:ind w:firstLine="315"/>
        <w:spacing w:line="327" w:lineRule="auto"/>
        <w:widowControl w:val="off"/>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为防止工程结算高估冒算，承包人应认真核对所报真实提供结算信息，工程造价最终审减额若超过送审额的7%以上（不含7%），发包人可按审减超出部分的5%予以扣款。 </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14.2 竣工结算审核</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发包人审批竣工付款申请单的期限：</w:t>
      </w:r>
      <w:r>
        <w:rPr>
          <w:rFonts w:hint="eastAsia" w:asciiTheme="minorEastAsia" w:hAnsiTheme="minorEastAsia" w:eastAsiaTheme="minorEastAsia" w:cstheme="minorEastAsia"/>
          <w:color w:val="auto"/>
          <w:sz w:val="24"/>
          <w:szCs w:val="24"/>
          <w:highlight w:val="whit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发包人完成竣工付款的期限：</w:t>
      </w:r>
      <w:r>
        <w:rPr>
          <w:rFonts w:hint="eastAsia" w:asciiTheme="minorEastAsia" w:hAnsiTheme="minorEastAsia" w:eastAsiaTheme="minorEastAsia" w:cstheme="minorEastAsia"/>
          <w:color w:val="auto"/>
          <w:sz w:val="24"/>
          <w:szCs w:val="24"/>
          <w:highlight w:val="white"/>
          <w:u w:val="single"/>
        </w:rPr>
        <w:t xml:space="preserve">竣工验收合格后且审计结束，按发包人财务付款程序支付。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关于竣工付款证书异议部分复核的方式和程序：</w:t>
      </w:r>
      <w:r>
        <w:rPr>
          <w:rFonts w:hint="eastAsia" w:asciiTheme="minorEastAsia" w:hAnsiTheme="minorEastAsia" w:eastAsiaTheme="minorEastAsia" w:cstheme="minorEastAsia"/>
          <w:color w:val="auto"/>
          <w:sz w:val="24"/>
          <w:szCs w:val="24"/>
          <w:highlight w:val="white"/>
          <w:u w:val="single"/>
        </w:rPr>
        <w:t xml:space="preserve">  执行通用条款 。</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14.4 最终结清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14.4.1 最终结清申请单</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承包人提交最终结清申请单的份数：</w:t>
      </w:r>
      <w:r>
        <w:rPr>
          <w:rFonts w:hint="eastAsia" w:asciiTheme="minorEastAsia" w:hAnsiTheme="minorEastAsia" w:eastAsiaTheme="minorEastAsia" w:cstheme="minorEastAsia"/>
          <w:color w:val="auto"/>
          <w:sz w:val="24"/>
          <w:szCs w:val="24"/>
          <w:highlight w:val="white"/>
          <w:u w:val="single"/>
        </w:rPr>
        <w:t xml:space="preserve">  一式四份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承包人提交最终结算申请单的期限：</w:t>
      </w:r>
      <w:r>
        <w:rPr>
          <w:rFonts w:hint="eastAsia" w:asciiTheme="minorEastAsia" w:hAnsiTheme="minorEastAsia" w:eastAsiaTheme="minorEastAsia" w:cstheme="minorEastAsia"/>
          <w:color w:val="auto"/>
          <w:sz w:val="24"/>
          <w:szCs w:val="24"/>
          <w:highlight w:val="white"/>
          <w:u w:val="single"/>
        </w:rPr>
        <w:t xml:space="preserve">   竣工验收合格之日起满2年后、已办理完毕接收部门的移交手续后且无质量问题后7天内</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14.4.2 最终结清证书和支付</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（1）发包人完成最终结清申请单的审批并颁发最终结清证书的期限：</w:t>
      </w:r>
      <w:r>
        <w:rPr>
          <w:rFonts w:hint="eastAsia" w:asciiTheme="minorEastAsia" w:hAnsiTheme="minorEastAsia" w:eastAsiaTheme="minorEastAsia" w:cstheme="minorEastAsia"/>
          <w:color w:val="auto"/>
          <w:sz w:val="24"/>
          <w:szCs w:val="24"/>
          <w:highlight w:val="white"/>
          <w:u w:val="single"/>
        </w:rPr>
        <w:t xml:space="preserve"> 收到承包人提交的最终结清申请单后56天内</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（2）发包人完成支付的期限：</w:t>
      </w:r>
      <w:r>
        <w:rPr>
          <w:rFonts w:hint="eastAsia" w:asciiTheme="minorEastAsia" w:hAnsiTheme="minorEastAsia" w:eastAsiaTheme="minorEastAsia" w:cstheme="minorEastAsia"/>
          <w:color w:val="auto"/>
          <w:sz w:val="24"/>
          <w:szCs w:val="24"/>
          <w:highlight w:val="white"/>
          <w:u w:val="single"/>
        </w:rPr>
        <w:t xml:space="preserve">  颁发最终结清证书后56天内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15. 缺陷责任期与保修</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15.2缺陷责任期</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缺陷责任期的具体期限：</w:t>
      </w:r>
      <w:r>
        <w:rPr>
          <w:rFonts w:hint="eastAsia" w:asciiTheme="minorEastAsia" w:hAnsiTheme="minorEastAsia" w:eastAsiaTheme="minorEastAsia" w:cstheme="minorEastAsia"/>
          <w:color w:val="auto"/>
          <w:sz w:val="24"/>
          <w:szCs w:val="24"/>
          <w:highlight w:val="white"/>
          <w:u w:val="single"/>
        </w:rPr>
        <w:t xml:space="preserve"> 自竣工验收合格之日起24个月 。</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15.4保修</w:t>
      </w:r>
      <w:r>
        <w:rPr>
          <w:color w:val="auto"/>
          <w:highlight w:val="white"/>
        </w:rPr>
      </w:r>
    </w:p>
    <w:p>
      <w:pPr>
        <w:ind w:firstLine="409"/>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15.4.1 保修责任</w:t>
      </w:r>
      <w:r>
        <w:rPr>
          <w:color w:val="auto"/>
          <w:highlight w:val="white"/>
        </w:rPr>
      </w:r>
    </w:p>
    <w:p>
      <w:pPr>
        <w:ind w:firstLine="409"/>
        <w:spacing w:line="327" w:lineRule="auto"/>
        <w:rPr>
          <w:rFonts w:hint="eastAsia" w:asciiTheme="minorEastAsia" w:hAnsiTheme="minorEastAsia" w:eastAsiaTheme="minorEastAsia" w:cstheme="minorEastAsia"/>
          <w:b/>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工程保修期为</w:t>
      </w:r>
      <w:r>
        <w:rPr>
          <w:rFonts w:hint="eastAsia" w:asciiTheme="minorEastAsia" w:hAnsiTheme="minorEastAsia" w:eastAsiaTheme="minorEastAsia" w:cstheme="minorEastAsia"/>
          <w:bCs/>
          <w:color w:val="auto"/>
          <w:sz w:val="24"/>
          <w:szCs w:val="24"/>
          <w:highlight w:val="white"/>
          <w:u w:val="single"/>
        </w:rPr>
        <w:t xml:space="preserve">详工程质量保修书。</w:t>
      </w:r>
      <w:r>
        <w:rPr>
          <w:color w:val="auto"/>
          <w:highlight w:val="white"/>
        </w:rPr>
      </w:r>
    </w:p>
    <w:p>
      <w:pPr>
        <w:ind w:firstLine="409"/>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15.4.3 修复通知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承包人收到保修通知并到达工程现场的合理时间：</w:t>
      </w:r>
      <w:r>
        <w:rPr>
          <w:rFonts w:hint="eastAsia" w:asciiTheme="minorEastAsia" w:hAnsiTheme="minorEastAsia" w:eastAsiaTheme="minorEastAsia" w:cstheme="minorEastAsia"/>
          <w:color w:val="auto"/>
          <w:sz w:val="24"/>
          <w:szCs w:val="24"/>
          <w:highlight w:val="white"/>
          <w:u w:val="single"/>
        </w:rPr>
        <w:t xml:space="preserve">   6小时内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16. 违约</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16.1 发包人违约</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16.1.1发包人违约的情形：</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09"/>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16.1.2 发包人违约的责任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发包人违约责任的承担方式和计算方法：</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（1）因发包人原因未能在计划开工日期前7天内下达开工通知的违约责任：</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（2）因发包人原因未能按合同约定支付合同价款的违约责任：</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（5）因发包人违反合同约定造成暂停施工的违约责任：</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auto"/>
          <w:sz w:val="24"/>
          <w:szCs w:val="24"/>
          <w:highlight w:val="white"/>
          <w:u w:val="single"/>
        </w:rPr>
        <w:t xml:space="preserve">执行通用条款</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（7）其他：</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16.1.3 因发包人违约解除合同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承包人按16.1.1项〔发包人违约的情形〕约定暂停施工满</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天后发包人仍不纠正其违约行为并致使合同目的不能实现的，承包人有权解除合同。</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16.2 承包人违约</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16.2.1 承包人违约的情形</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承包人违约的其他情形：</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①承包人在中标后，未能按规定的时间办理相关手续、缴纳相关费用，影响办理施工许可证；</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②没有合理的原因而未能按期开工；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③承包人无正当理由停工；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④拒绝或不遵照发包人或监理工程师要求整改、更换或拆除有缺陷的工程，不合适的材料或物资的书面通知；或执行（整改）不力的。</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⑤中标后被发现有出卖资质、非法挂靠行为的中标人（承包人）。</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⑥其他执行通用条款和专用条款约定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16.2.2承包人违约的责任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承包人违约责任的承担方式和计算方法：</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②承包人违反合同约定采购和使用不合格的材料和工程设备的: 承包人采购的材料设备的品种、规格、型号、质量等级不能通过监理或发包人认可或不符</w:t>
      </w:r>
      <w:r>
        <w:rPr>
          <w:rFonts w:hint="eastAsia" w:asciiTheme="minorEastAsia" w:hAnsiTheme="minorEastAsia" w:eastAsiaTheme="minorEastAsia" w:cstheme="minorEastAsia"/>
          <w:color w:val="auto"/>
          <w:sz w:val="24"/>
          <w:szCs w:val="24"/>
          <w:highlight w:val="whit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⑤承包人明确表示或者以其行为表明不履行合同主要义务的：发包人有权单方解除合同并不再对承包人已完工程量进行结算，承包人应承担因此造成的一切损失。</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工期延误达十天时，发包人有权单方解除合同，将承包人清退出场并更换施工单位，由此产生的所有损失由承包人负责赔偿，承包人还应向发包人支付合同总价款 20%的违约金。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承包人发生除本项第⑤目约定以外的其他违约情况时，监理人可向承包人发出整改通知，要求其在指定的期限内改正。若不能按期改正，按以下约定执行。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u w:val="single"/>
        </w:rPr>
        <w:t xml:space="preserve">由此造成的一切损失由承包人承担。由承包人承担全部费用并承担相关法律责任。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16.2.3 因承包人违约解除合同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关于承包人违约解除合同的特别约定：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(1)不遵守交通法规，未按照规程操作发生有责交通事故的。</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(2)遇有重大活动或突发事件时，未按要求落实作业机具和人员，保障不力而造成不良影响的。</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(3)市领导及各级监管部门检查发现抄告问题未限期整改到位的。</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(4)管理混乱，发生人员集体上访的。</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(5)组织管理机构、人员素质、管理人数与投标承诺不符，无法完成本工程的。</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17. 不可抗力 </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17.1 不可抗力的确认</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除通用合同条款约定的不可抗力事件之外，视为不可抗力的其他情形： </w:t>
      </w:r>
      <w:r>
        <w:rPr>
          <w:rFonts w:hint="eastAsia" w:asciiTheme="minorEastAsia" w:hAnsiTheme="minorEastAsia" w:eastAsiaTheme="minorEastAsia" w:cstheme="minorEastAsia"/>
          <w:color w:val="auto"/>
          <w:sz w:val="24"/>
          <w:szCs w:val="24"/>
          <w:highlight w:val="white"/>
          <w:u w:val="single"/>
        </w:rPr>
        <w:t xml:space="preserve"> 政策调整，取消全部或部分工程内容 。必须由发包人书面认证并提供相关材料和文件。</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17.4 因不可抗力解除合同</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合同解除后，发包人应在商定或确定发包人应支付款项后</w:t>
      </w:r>
      <w:r>
        <w:rPr>
          <w:rFonts w:hint="eastAsia" w:asciiTheme="minorEastAsia" w:hAnsiTheme="minorEastAsia" w:eastAsiaTheme="minorEastAsia" w:cstheme="minorEastAsia"/>
          <w:color w:val="auto"/>
          <w:sz w:val="24"/>
          <w:szCs w:val="24"/>
          <w:highlight w:val="white"/>
          <w:u w:val="single"/>
        </w:rPr>
        <w:t xml:space="preserve"> 56 </w:t>
      </w:r>
      <w:r>
        <w:rPr>
          <w:rFonts w:hint="eastAsia" w:asciiTheme="minorEastAsia" w:hAnsiTheme="minorEastAsia" w:eastAsiaTheme="minorEastAsia" w:cstheme="minorEastAsia"/>
          <w:color w:val="auto"/>
          <w:sz w:val="24"/>
          <w:szCs w:val="24"/>
          <w:highlight w:val="white"/>
        </w:rPr>
        <w:t xml:space="preserve">天内完成款项的支付。</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18. 保险</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18.1 工程保险</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关于工程保险的特别约定：</w:t>
      </w:r>
      <w:r>
        <w:rPr>
          <w:rFonts w:hint="eastAsia" w:asciiTheme="minorEastAsia" w:hAnsiTheme="minorEastAsia" w:eastAsiaTheme="minorEastAsia" w:cstheme="minorEastAsia"/>
          <w:color w:val="auto"/>
          <w:sz w:val="24"/>
          <w:szCs w:val="24"/>
          <w:highlight w:val="white"/>
          <w:u w:val="single"/>
        </w:rPr>
        <w:t xml:space="preserve">承包人投保并承担投保费用</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18.3 其他保险</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关于其他保险的约定：</w:t>
      </w:r>
      <w:r>
        <w:rPr>
          <w:rFonts w:hint="eastAsia" w:asciiTheme="minorEastAsia" w:hAnsiTheme="minorEastAsia" w:eastAsiaTheme="minorEastAsia" w:cstheme="minorEastAsia"/>
          <w:color w:val="auto"/>
          <w:sz w:val="24"/>
          <w:szCs w:val="24"/>
          <w:highlight w:val="whit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承包人是否应为其施工设备等办理财产保险：</w:t>
      </w:r>
      <w:r>
        <w:rPr>
          <w:rFonts w:hint="eastAsia" w:asciiTheme="minorEastAsia" w:hAnsiTheme="minorEastAsia" w:eastAsiaTheme="minorEastAsia" w:cstheme="minorEastAsia"/>
          <w:color w:val="auto"/>
          <w:sz w:val="24"/>
          <w:szCs w:val="24"/>
          <w:highlight w:val="white"/>
          <w:u w:val="single"/>
        </w:rPr>
        <w:t xml:space="preserve">  是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18.7 通知义务</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关于变更保险合同时的通知义务的约定：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20.争议解决</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20.3 争议评审</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合同当事人是否同意将工程争议提交争议评审小组决定：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20.1.1 争议评审小组的确定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争议评审小组成员的确定：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选定争议评审员的期限：</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争议评审小组成员的报酬承担方式：</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其他事项的约定：</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20.1.2 争议评审小组的决定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合同当事人关于本项的约定：</w:t>
      </w:r>
      <w:r>
        <w:rPr>
          <w:rFonts w:hint="eastAsia" w:asciiTheme="minorEastAsia" w:hAnsiTheme="minorEastAsia" w:eastAsiaTheme="minorEastAsia" w:cstheme="minorEastAsia"/>
          <w:color w:val="auto"/>
          <w:sz w:val="24"/>
          <w:szCs w:val="24"/>
          <w:highlight w:val="white"/>
          <w:u w:val="single"/>
        </w:rPr>
        <w:t xml:space="preserve">   执行通用条款   </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p>
    <w:p>
      <w:pPr>
        <w:pStyle w:val="862"/>
        <w:ind w:firstLine="482"/>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20.4仲裁或诉讼</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因合同及合同有关事项发生的争议，按下列第</w:t>
      </w:r>
      <w:r>
        <w:rPr>
          <w:rFonts w:hint="eastAsia" w:asciiTheme="minorEastAsia" w:hAnsiTheme="minorEastAsia" w:eastAsiaTheme="minorEastAsia" w:cstheme="minorEastAsia"/>
          <w:color w:val="auto"/>
          <w:sz w:val="24"/>
          <w:szCs w:val="24"/>
          <w:highlight w:val="white"/>
          <w:u w:val="single"/>
        </w:rPr>
        <w:t xml:space="preserve">  2  </w:t>
      </w:r>
      <w:r>
        <w:rPr>
          <w:rFonts w:hint="eastAsia" w:asciiTheme="minorEastAsia" w:hAnsiTheme="minorEastAsia" w:eastAsiaTheme="minorEastAsia" w:cstheme="minorEastAsia"/>
          <w:color w:val="auto"/>
          <w:sz w:val="24"/>
          <w:szCs w:val="24"/>
          <w:highlight w:val="white"/>
        </w:rPr>
        <w:t xml:space="preserve">种方式解决：</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（1）向</w:t>
      </w:r>
      <w:r>
        <w:rPr>
          <w:rFonts w:hint="eastAsia" w:asciiTheme="minorEastAsia" w:hAnsiTheme="minorEastAsia" w:eastAsiaTheme="minorEastAsia" w:cstheme="minorEastAsia"/>
          <w:color w:val="auto"/>
          <w:sz w:val="24"/>
          <w:szCs w:val="24"/>
          <w:highlight w:val="white"/>
          <w:u w:val="single"/>
        </w:rPr>
        <w:t xml:space="preserve">        /        </w:t>
      </w:r>
      <w:r>
        <w:rPr>
          <w:rFonts w:hint="eastAsia" w:asciiTheme="minorEastAsia" w:hAnsiTheme="minorEastAsia" w:eastAsiaTheme="minorEastAsia" w:cstheme="minorEastAsia"/>
          <w:color w:val="auto"/>
          <w:sz w:val="24"/>
          <w:szCs w:val="24"/>
          <w:highlight w:val="white"/>
        </w:rPr>
        <w:t xml:space="preserve">仲裁委员会申请仲裁；</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（2）向</w:t>
      </w:r>
      <w:r>
        <w:rPr>
          <w:rFonts w:hint="eastAsia" w:asciiTheme="minorEastAsia" w:hAnsiTheme="minorEastAsia" w:eastAsiaTheme="minorEastAsia" w:cstheme="minorEastAsia"/>
          <w:color w:val="auto"/>
          <w:sz w:val="24"/>
          <w:szCs w:val="24"/>
          <w:highlight w:val="white"/>
          <w:u w:val="single"/>
        </w:rPr>
        <w:t xml:space="preserve">       工程所在地     </w:t>
      </w:r>
      <w:r>
        <w:rPr>
          <w:rFonts w:hint="eastAsia" w:asciiTheme="minorEastAsia" w:hAnsiTheme="minorEastAsia" w:eastAsiaTheme="minorEastAsia" w:cstheme="minorEastAsia"/>
          <w:color w:val="auto"/>
          <w:sz w:val="24"/>
          <w:szCs w:val="24"/>
          <w:highlight w:val="white"/>
        </w:rPr>
        <w:t xml:space="preserve">人民法院起诉。</w:t>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21. 补充条款</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21.1根据徐建重办[2015]20 号文件要求，为防止工程结算高估冒算，工程审减额若超过送审额的 7%以上（不含 7%），超出部分按审减额 5%给予扣款,发包人自工程款中扣罚。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21.2本工程的下浮比率为（1-中标价/工程预算价）*100%=    %，工程结算时需下浮的部分按此比率下浮。</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签证的办理执行发包人《工程签证管理办法》（承包人进场后由发包人提供），审计单位审计结束，承包人、发包人确认审计结果，有异议的必须在7日内提出，否则视同认可。</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21.5投标报价应充分考虑施工场地狭窄对材料堆放、材料现场加工、安全设施搭建、标志指示牌的设置、施工对群众安全进出影响等，竣工结算不再对以上问题进行考虑。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21.6施工方自行办理环保、交管、市政、渣土等部门的相关手续，费用按相关规定缴纳。</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21.8社会保障费已包含在合同价款内，若由发包人缴付，则此部分费用从第一次付款节点扣回。</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21.9施工过程中，承包人无条件配合发包人处理周围相关事宜及相关分包工程的施工。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21.10承包人必须遵守发包人现场的管理制度和规定，服从发包人及监理人的管理和监督检查。</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21.11施工过程中，承包人如违反现场管理制度和规定，发包人有权对承包人进行经济处罚，罚金必须3日内缴纳，若未按期缴纳，发包人有权暂缓支付工程款直至缴纳罚金。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21.13如承包人未按设计图纸、国家规范及合同要求施工，发包人可勒令承包人暂停施工，待承包人整改完毕并报经监理人、发包人验收同意后方可复工，由此造成的损失由承包人负责。</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21.17施工期间，承包人不得辱骂、殴打、威胁发包人、监理人等，如若发生将处罚承包人1万元/次，停止支付工程款，并追究其法律责任，直至承包人向发包人保证此类事件不再发生。</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21.18施工临水、临电、排水、降水、道路等执行招标文件。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21.20因承包人原因造成工期延误，承包人除承担违约金外，还应承担因工期延误而产生的其他赔付费用（如有）。</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21.21本合同履行期间，承包人与第三方产生的债权、债务均由承包人自行解决，与发包人无关。</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未经发包人书面同意，承包人不得向第三人转让本合同的任何权利、义务。</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21.22本工程合同备案手续由承包人办理，发包人配合。</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rPr>
          <w:color w:val="auto"/>
          <w:highlight w:val="white"/>
        </w:rPr>
      </w:r>
    </w:p>
    <w:p>
      <w:pPr>
        <w:ind w:firstLine="48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21.24地方关系、施工涉及的交通协调费供应商自行综合考虑在投标报价内，就此项发包人不支付任何费用。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21.25由于承包人施工质量原因，出现质量问题，承包人除按要求进行整改外并承担相应责任外，还应向发包人支付合同金额的5%/次违约金；</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21.27甲乙双方管理人员以及相关其他人员在工程施工期间必须严格遵守廉洁从业规定。</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(a)宴请或以其它方式提供消费的，按5，000元/次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(b)所送礼品、现金、有价证券等，价值在5，000元以下的，按50，000元/次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(c)所送礼品、现金、有价证券等，价值在5，000元以上的，按标段总造价的5%/次 。</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21.28本项目措施费支护、排水、降水等投标时自行考虑在报价内，结算时不再调整此项费用。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21.29因本项目沟槽挖掘施工线路较长，需分段多次进场修复，供应商应充分考虑重复进退场费用且包含在响应报价中，结算时不再调整此项费用。</w:t>
      </w:r>
      <w:r>
        <w:rPr>
          <w:color w:val="auto"/>
          <w:highlight w:val="white"/>
        </w:rPr>
      </w:r>
    </w:p>
    <w:p>
      <w:pPr>
        <w:ind w:firstLine="420"/>
        <w:spacing w:line="327"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专用合同条款附件：</w:t>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附件1：工程质量保修书；</w:t>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附件2：承包人用于本工程施工的机械设备表；</w:t>
      </w:r>
      <w:r>
        <w:rPr>
          <w:color w:val="auto"/>
          <w:highlight w:val="white"/>
        </w:rPr>
      </w:r>
    </w:p>
    <w:p>
      <w:pPr>
        <w:spacing w:line="327"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附件3：承包人主要施工管理人员表；</w:t>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rPr>
          <w:color w:val="auto"/>
          <w:highlight w:val="white"/>
        </w:rPr>
      </w:r>
    </w:p>
    <w:p>
      <w:pPr>
        <w:jc w:val="left"/>
        <w:rPr>
          <w:rFonts w:hint="eastAsia" w:asciiTheme="minorEastAsia" w:hAnsiTheme="minorEastAsia" w:eastAsiaTheme="minorEastAsia" w:cstheme="minorEastAsia"/>
          <w:b/>
          <w:color w:val="auto"/>
          <w:sz w:val="24"/>
          <w:szCs w:val="30"/>
          <w:highlight w:val="white"/>
        </w:rPr>
      </w:pPr>
      <w:r>
        <w:rPr>
          <w:rFonts w:hint="eastAsia" w:asciiTheme="minorEastAsia" w:hAnsiTheme="minorEastAsia" w:eastAsiaTheme="minorEastAsia" w:cstheme="minorEastAsia"/>
          <w:color w:val="auto"/>
          <w:highlight w:val="white"/>
        </w:rPr>
        <w:br w:type="page" w:clear="all"/>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附</w:t>
      </w:r>
      <w:bookmarkStart w:id="133" w:name="_Toc296503225"/>
      <w:r>
        <w:rPr>
          <w:color w:val="auto"/>
          <w:highlight w:val="white"/>
        </w:rPr>
      </w:r>
      <w:bookmarkStart w:id="134" w:name="_Toc296891265"/>
      <w:r>
        <w:rPr>
          <w:color w:val="auto"/>
          <w:highlight w:val="white"/>
        </w:rPr>
      </w:r>
      <w:bookmarkStart w:id="135" w:name="_Toc267261692"/>
      <w:r>
        <w:rPr>
          <w:color w:val="auto"/>
          <w:highlight w:val="white"/>
        </w:rPr>
      </w:r>
      <w:bookmarkStart w:id="136" w:name="_Toc296347224"/>
      <w:r>
        <w:rPr>
          <w:color w:val="auto"/>
          <w:highlight w:val="white"/>
        </w:rPr>
      </w:r>
      <w:bookmarkStart w:id="137" w:name="_Toc296891053"/>
      <w:r>
        <w:rPr>
          <w:color w:val="auto"/>
          <w:highlight w:val="white"/>
        </w:rPr>
      </w:r>
      <w:bookmarkStart w:id="138" w:name="_Toc296944564"/>
      <w:r>
        <w:rPr>
          <w:color w:val="auto"/>
          <w:highlight w:val="white"/>
        </w:rPr>
      </w:r>
      <w:bookmarkStart w:id="139" w:name="_Toc296346726"/>
      <w:r>
        <w:rPr>
          <w:rFonts w:hint="eastAsia" w:asciiTheme="minorEastAsia" w:hAnsiTheme="minorEastAsia" w:eastAsiaTheme="minorEastAsia" w:cstheme="minorEastAsia"/>
          <w:color w:val="auto"/>
          <w:highlight w:val="white"/>
        </w:rPr>
        <w:t xml:space="preserve">件1：</w:t>
      </w:r>
      <w:bookmarkEnd w:id="133"/>
      <w:r>
        <w:rPr>
          <w:color w:val="auto"/>
          <w:highlight w:val="white"/>
        </w:rPr>
      </w:r>
      <w:bookmarkEnd w:id="134"/>
      <w:r>
        <w:rPr>
          <w:color w:val="auto"/>
          <w:highlight w:val="white"/>
        </w:rPr>
      </w:r>
      <w:bookmarkEnd w:id="135"/>
      <w:r>
        <w:rPr>
          <w:color w:val="auto"/>
          <w:highlight w:val="white"/>
        </w:rPr>
      </w:r>
      <w:bookmarkEnd w:id="136"/>
      <w:r>
        <w:rPr>
          <w:color w:val="auto"/>
          <w:highlight w:val="white"/>
        </w:rPr>
      </w:r>
      <w:bookmarkEnd w:id="137"/>
      <w:r>
        <w:rPr>
          <w:color w:val="auto"/>
          <w:highlight w:val="white"/>
        </w:rPr>
      </w:r>
      <w:bookmarkEnd w:id="138"/>
      <w:r>
        <w:rPr>
          <w:color w:val="auto"/>
          <w:highlight w:val="white"/>
        </w:rPr>
      </w:r>
      <w:bookmarkEnd w:id="139"/>
      <w:r>
        <w:rPr>
          <w:color w:val="auto"/>
          <w:highlight w:val="white"/>
        </w:rPr>
      </w:r>
      <w:r>
        <w:rPr>
          <w:color w:val="auto"/>
          <w:highlight w:val="white"/>
        </w:rPr>
      </w:r>
    </w:p>
    <w:p>
      <w:pPr>
        <w:jc w:val="cente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工程质量保修书</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发包人（全称）：</w:t>
      </w:r>
      <w:r>
        <w:rPr>
          <w:rFonts w:hint="eastAsia" w:asciiTheme="minorEastAsia" w:hAnsiTheme="minorEastAsia" w:eastAsiaTheme="minorEastAsia" w:cstheme="minorEastAsia"/>
          <w:color w:val="auto"/>
          <w:sz w:val="24"/>
          <w:szCs w:val="24"/>
          <w:highlight w:val="white"/>
          <w:u w:val="single"/>
        </w:rPr>
        <w:t xml:space="preserve">徐州市市政管理中心</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承包人（全称）：</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auto"/>
          <w:sz w:val="24"/>
          <w:szCs w:val="24"/>
          <w:highlight w:val="white"/>
          <w:u w:val="single"/>
          <w:lang w:eastAsia="zh-CN"/>
        </w:rPr>
        <w:t xml:space="preserve">矿山路雨污分流工程工后道路恢复工程</w:t>
      </w:r>
      <w:r>
        <w:rPr>
          <w:rFonts w:hint="eastAsia" w:asciiTheme="minorEastAsia" w:hAnsiTheme="minorEastAsia" w:eastAsiaTheme="minorEastAsia" w:cstheme="minorEastAsia"/>
          <w:color w:val="auto"/>
          <w:sz w:val="24"/>
          <w:szCs w:val="24"/>
          <w:highlight w:val="white"/>
        </w:rPr>
        <w:t xml:space="preserve">（工程全称）签订工程质量保修书。</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一、工程质量保修范围和内容</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承包人在质量保修期内，按照有关法律规定和合同约定，承担工程质量保修责任。</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　　具体保修的内容，双方约定如下：</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rPr>
        <w:t xml:space="preserve">　　</w:t>
      </w:r>
      <w:r>
        <w:rPr>
          <w:rFonts w:hint="eastAsia" w:asciiTheme="minorEastAsia" w:hAnsiTheme="minorEastAsia" w:eastAsiaTheme="minorEastAsia" w:cstheme="minorEastAsia"/>
          <w:color w:val="auto"/>
          <w:sz w:val="24"/>
          <w:szCs w:val="24"/>
          <w:highlight w:val="white"/>
          <w:u w:val="single"/>
        </w:rPr>
        <w:t xml:space="preserve">承包人实施的全部工程，详见施工图及工程量清单所含全部内容。</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二、质量保修期</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根据《建设工程质量管理条例》及有关规定，工程的质量保修期如下：</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本工程保修期为 2 年；质量保修期自竣工验收合格、办理交付使用之日起计算 。</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三、缺陷责任期</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工程缺陷责任期为 </w:t>
      </w:r>
      <w:r>
        <w:rPr>
          <w:rFonts w:hint="eastAsia" w:asciiTheme="minorEastAsia" w:hAnsiTheme="minorEastAsia" w:eastAsiaTheme="minorEastAsia" w:cstheme="minorEastAsia"/>
          <w:color w:val="auto"/>
          <w:sz w:val="24"/>
          <w:szCs w:val="24"/>
          <w:highlight w:val="white"/>
          <w:u w:val="single"/>
        </w:rPr>
        <w:t xml:space="preserve">24 </w:t>
      </w:r>
      <w:r>
        <w:rPr>
          <w:rFonts w:hint="eastAsia" w:asciiTheme="minorEastAsia" w:hAnsiTheme="minorEastAsia" w:eastAsiaTheme="minorEastAsia" w:cstheme="minorEastAsia"/>
          <w:color w:val="auto"/>
          <w:sz w:val="24"/>
          <w:szCs w:val="24"/>
          <w:highlight w:val="white"/>
        </w:rPr>
        <w:t xml:space="preserve">个月，缺陷责任期自工程实际竣工之日起计算。单位工程先于全部工程进行验收，单位工程缺陷责任期自单位工程验收合格之日起算。</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四、质量保修责任</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1、属于保修范围、内容的项目，承包人应当在接到保修通知之日起6小时内派人保修。承包人不在约定期限内派人保修的，发包人可以委托他人修理。</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2、发生紧急事故需抢修的，承包人在接到事故通知后，应当立即到达事故现场抢修。</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4、质量保修完成后，由发包人组织验收。</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五、保修费用</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保修费用由造成质量缺陷的责任方承担。</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Cs/>
          <w:color w:val="auto"/>
          <w:sz w:val="24"/>
          <w:szCs w:val="24"/>
          <w:highlight w:val="white"/>
        </w:rPr>
        <w:t xml:space="preserve">六</w:t>
      </w:r>
      <w:r>
        <w:rPr>
          <w:rFonts w:hint="eastAsia" w:asciiTheme="minorEastAsia" w:hAnsiTheme="minorEastAsia" w:eastAsiaTheme="minorEastAsia" w:cstheme="minorEastAsia"/>
          <w:color w:val="auto"/>
          <w:sz w:val="24"/>
          <w:szCs w:val="24"/>
          <w:highlight w:val="white"/>
        </w:rPr>
        <w:t xml:space="preserve">、双方约定的其他工程质量保修事项：</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rPr>
          <w:color w:val="auto"/>
          <w:highlight w:val="white"/>
        </w:rPr>
      </w:r>
    </w:p>
    <w:p>
      <w:pPr>
        <w:ind w:firstLine="420"/>
        <w:spacing w:line="264" w:lineRule="auto"/>
        <w:rPr>
          <w:rFonts w:hint="eastAsia" w:asciiTheme="minorEastAsia" w:hAnsiTheme="minorEastAsia" w:eastAsiaTheme="minorEastAsia" w:cstheme="minorEastAsia"/>
          <w:color w:val="auto"/>
          <w:sz w:val="24"/>
          <w:szCs w:val="24"/>
          <w:highlight w:val="white"/>
          <w:u w:val="single"/>
        </w:rPr>
      </w:pPr>
      <w:r>
        <w:rPr>
          <w:rFonts w:hint="eastAsia" w:asciiTheme="minorEastAsia" w:hAnsiTheme="minorEastAsia" w:eastAsiaTheme="minorEastAsia" w:cstheme="minorEastAsia"/>
          <w:color w:val="auto"/>
          <w:sz w:val="24"/>
          <w:szCs w:val="24"/>
          <w:highlight w:val="white"/>
          <w:u w:val="single"/>
        </w:rPr>
        <w:t xml:space="preserve">（2）如因承包人的责任，造成直接或间接损失，由承包人负责赔偿。 </w:t>
      </w:r>
      <w:r>
        <w:rPr>
          <w:color w:val="auto"/>
          <w:highlight w:val="white"/>
        </w:rPr>
      </w:r>
    </w:p>
    <w:p>
      <w:pPr>
        <w:ind w:firstLine="399"/>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工程质量保修书由发包人、承包人在工程竣工验收前共同签署，作为施工合同附件，其有效期限至保修期满。</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发包人(公章)：                          承包人(公章)：</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日期：  年  月  日                      日期：  年  月  日 </w:t>
      </w:r>
      <w:r>
        <w:rPr>
          <w:color w:val="auto"/>
          <w:highlight w:val="white"/>
        </w:rPr>
      </w:r>
    </w:p>
    <w:p>
      <w:pPr>
        <w:spacing w:line="264"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法定代表人(签字)：                      法定代表人(签字)：</w:t>
      </w:r>
      <w:r>
        <w:rPr>
          <w:color w:val="auto"/>
          <w:highlight w:val="white"/>
        </w:rPr>
      </w:r>
    </w:p>
    <w:p>
      <w:pPr>
        <w:spacing w:line="264" w:lineRule="auto"/>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sz w:val="24"/>
          <w:szCs w:val="24"/>
          <w:highlight w:val="white"/>
        </w:rPr>
        <w:t xml:space="preserve">委托代理人(签字)：                      委托代理人(签字)：</w:t>
      </w:r>
      <w:r>
        <w:rPr>
          <w:color w:val="auto"/>
          <w:highlight w:val="white"/>
        </w:rPr>
      </w:r>
    </w:p>
    <w:p>
      <w:pPr>
        <w:pStyle w:val="861"/>
        <w:rPr>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color w:val="auto"/>
          <w:szCs w:val="24"/>
          <w:highlight w:val="white"/>
        </w:rPr>
      </w:r>
      <w:r>
        <w:rPr>
          <w:color w:val="auto"/>
          <w:highlight w:val="white"/>
        </w:rPr>
      </w:r>
    </w:p>
    <w:p>
      <w:pPr>
        <w:pStyle w:val="861"/>
        <w:rPr>
          <w:rFonts w:hint="eastAsia" w:asciiTheme="minorEastAsia" w:hAnsiTheme="minorEastAsia" w:eastAsiaTheme="minorEastAsia" w:cstheme="minorEastAsia"/>
          <w:color w:val="auto"/>
          <w:szCs w:val="24"/>
          <w:highlight w:val="white"/>
        </w:rPr>
      </w:pPr>
      <w:r>
        <w:rPr>
          <w:rFonts w:hint="eastAsia" w:asciiTheme="minorEastAsia" w:hAnsiTheme="minorEastAsia" w:eastAsiaTheme="minorEastAsia" w:cstheme="minorEastAsia"/>
          <w:color w:val="auto"/>
          <w:szCs w:val="24"/>
          <w:highlight w:val="white"/>
        </w:rPr>
        <w:t xml:space="preserve">附件2：</w:t>
      </w:r>
      <w:r>
        <w:rPr>
          <w:color w:val="auto"/>
          <w:highlight w:val="white"/>
        </w:rPr>
      </w:r>
    </w:p>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承包人用于本工程施工的机械设备表</w:t>
      </w:r>
      <w:r>
        <w:rPr>
          <w:color w:val="auto"/>
          <w:highlight w:val="white"/>
        </w:rPr>
      </w:r>
    </w:p>
    <w:tbl>
      <w:tblPr>
        <w:tblStyle w:val="86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序号</w:t>
            </w:r>
            <w:r>
              <w:rPr>
                <w:color w:val="auto"/>
                <w:highlight w:val="white"/>
              </w:rP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机械或设备名称</w:t>
            </w:r>
            <w:r>
              <w:rPr>
                <w:color w:val="auto"/>
                <w:highlight w:val="white"/>
              </w:rP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规格型号</w:t>
            </w:r>
            <w:r>
              <w:rPr>
                <w:color w:val="auto"/>
                <w:highlight w:val="white"/>
              </w:rP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数量</w:t>
            </w:r>
            <w:r>
              <w:rPr>
                <w:color w:val="auto"/>
                <w:highlight w:val="white"/>
              </w:rP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产地</w:t>
            </w:r>
            <w:r>
              <w:rPr>
                <w:color w:val="auto"/>
                <w:highlight w:val="white"/>
              </w:rP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制造年份</w:t>
            </w:r>
            <w:r>
              <w:rPr>
                <w:color w:val="auto"/>
                <w:highlight w:val="white"/>
              </w:rP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额定功率(kW)</w:t>
            </w:r>
            <w:r>
              <w:rPr>
                <w:color w:val="auto"/>
                <w:highlight w:val="white"/>
              </w:rP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生产能力</w:t>
            </w:r>
            <w:r>
              <w:rPr>
                <w:color w:val="auto"/>
                <w:highlight w:val="white"/>
              </w:rP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备注</w:t>
            </w:r>
            <w:r>
              <w:rPr>
                <w:color w:val="auto"/>
                <w:highlight w:val="white"/>
              </w:rP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bl>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ind w:left="256" w:right="6" w:firstLine="56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br w:type="page" w:clear="all"/>
      </w:r>
      <w:r>
        <w:rPr>
          <w:color w:val="auto"/>
          <w:highlight w:val="white"/>
        </w:rPr>
      </w:r>
    </w:p>
    <w:p>
      <w:pPr>
        <w:pStyle w:val="861"/>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t xml:space="preserve">附</w:t>
      </w:r>
      <w:bookmarkStart w:id="140" w:name="_Toc296347227"/>
      <w:r>
        <w:rPr>
          <w:color w:val="auto"/>
          <w:highlight w:val="white"/>
        </w:rPr>
      </w:r>
      <w:bookmarkStart w:id="141" w:name="_Toc296503228"/>
      <w:r>
        <w:rPr>
          <w:color w:val="auto"/>
          <w:highlight w:val="white"/>
        </w:rPr>
      </w:r>
      <w:bookmarkStart w:id="142" w:name="_Toc267261699"/>
      <w:r>
        <w:rPr>
          <w:color w:val="auto"/>
          <w:highlight w:val="white"/>
        </w:rPr>
      </w:r>
      <w:bookmarkStart w:id="143" w:name="_Toc296891056"/>
      <w:r>
        <w:rPr>
          <w:color w:val="auto"/>
          <w:highlight w:val="white"/>
        </w:rPr>
      </w:r>
      <w:bookmarkStart w:id="144" w:name="_Toc296891268"/>
      <w:r>
        <w:rPr>
          <w:color w:val="auto"/>
          <w:highlight w:val="white"/>
        </w:rPr>
      </w:r>
      <w:bookmarkStart w:id="145" w:name="_Toc296944567"/>
      <w:r>
        <w:rPr>
          <w:color w:val="auto"/>
          <w:highlight w:val="white"/>
        </w:rPr>
      </w:r>
      <w:bookmarkStart w:id="146" w:name="_Toc296346729"/>
      <w:r>
        <w:rPr>
          <w:rFonts w:hint="eastAsia" w:asciiTheme="minorEastAsia" w:hAnsiTheme="minorEastAsia" w:eastAsiaTheme="minorEastAsia" w:cstheme="minorEastAsia"/>
          <w:color w:val="auto"/>
          <w:highlight w:val="white"/>
        </w:rPr>
        <w:t xml:space="preserve">件3：</w:t>
      </w:r>
      <w:bookmarkEnd w:id="140"/>
      <w:r>
        <w:rPr>
          <w:color w:val="auto"/>
          <w:highlight w:val="white"/>
        </w:rPr>
      </w:r>
      <w:bookmarkEnd w:id="141"/>
      <w:r>
        <w:rPr>
          <w:color w:val="auto"/>
          <w:highlight w:val="white"/>
        </w:rPr>
      </w:r>
      <w:bookmarkEnd w:id="142"/>
      <w:r>
        <w:rPr>
          <w:color w:val="auto"/>
          <w:highlight w:val="white"/>
        </w:rPr>
      </w:r>
      <w:bookmarkEnd w:id="143"/>
      <w:r>
        <w:rPr>
          <w:color w:val="auto"/>
          <w:highlight w:val="white"/>
        </w:rPr>
      </w:r>
      <w:bookmarkEnd w:id="144"/>
      <w:r>
        <w:rPr>
          <w:color w:val="auto"/>
          <w:highlight w:val="white"/>
        </w:rPr>
      </w:r>
      <w:bookmarkEnd w:id="145"/>
      <w:r>
        <w:rPr>
          <w:color w:val="auto"/>
          <w:highlight w:val="white"/>
        </w:rPr>
      </w:r>
      <w:bookmarkEnd w:id="146"/>
      <w:r>
        <w:rPr>
          <w:color w:val="auto"/>
          <w:highlight w:val="white"/>
        </w:rPr>
      </w:r>
      <w:r>
        <w:rPr>
          <w:color w:val="auto"/>
          <w:highlight w:val="white"/>
        </w:rPr>
      </w:r>
    </w:p>
    <w:p>
      <w:pPr>
        <w:jc w:val="cente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承包人主要施工管理人员表</w:t>
      </w:r>
      <w:r>
        <w:rPr>
          <w:color w:val="auto"/>
          <w:highlight w:val="white"/>
        </w:rPr>
      </w:r>
    </w:p>
    <w:tbl>
      <w:tblPr>
        <w:tblStyle w:val="86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名称</w:t>
            </w:r>
            <w:r>
              <w:rPr>
                <w:color w:val="auto"/>
                <w:highlight w:val="white"/>
              </w:rP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姓名</w:t>
            </w:r>
            <w:r>
              <w:rPr>
                <w:color w:val="auto"/>
                <w:highlight w:val="white"/>
              </w:rP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职务</w:t>
            </w:r>
            <w:r>
              <w:rPr>
                <w:color w:val="auto"/>
                <w:highlight w:val="white"/>
              </w:rP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职称</w:t>
            </w:r>
            <w:r>
              <w:rPr>
                <w:color w:val="auto"/>
                <w:highlight w:val="white"/>
              </w:rP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主要资历、经验及承担过的项目</w:t>
            </w:r>
            <w:r>
              <w:rPr>
                <w:color w:val="auto"/>
                <w:highlight w:val="white"/>
              </w:rP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一、总部人员</w:t>
            </w:r>
            <w:r>
              <w:rPr>
                <w:color w:val="auto"/>
                <w:highlight w:val="white"/>
              </w:rP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项目主管</w:t>
            </w:r>
            <w:r>
              <w:rPr>
                <w:color w:val="auto"/>
                <w:highlight w:val="white"/>
              </w:rP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其他人员</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二、现场人员</w:t>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项目经理</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项目副经理</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技术负责人</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造价管理</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质量管理</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材料管理</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计划管理</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安全管理</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其他人员</w:t>
            </w:r>
            <w:r>
              <w:rPr>
                <w:color w:val="auto"/>
                <w:highlight w:val="white"/>
              </w:rP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p>
        </w:tc>
      </w:tr>
    </w:tbl>
    <w:p>
      <w:pPr>
        <w:spacing w:line="360" w:lineRule="auto"/>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bookmarkEnd w:id="93"/>
      <w:r>
        <w:rPr>
          <w:color w:val="auto"/>
          <w:highlight w:val="white"/>
        </w:rPr>
      </w:r>
      <w:bookmarkEnd w:id="100"/>
      <w:r>
        <w:rPr>
          <w:color w:val="auto"/>
          <w:highlight w:val="white"/>
        </w:rPr>
      </w:r>
      <w:r>
        <w:rPr>
          <w:color w:val="auto"/>
          <w:highlight w:val="white"/>
        </w:rPr>
      </w:r>
    </w:p>
    <w:p>
      <w:pPr>
        <w:spacing w:line="360" w:lineRule="auto"/>
        <w:widowControl w:val="off"/>
        <w:rPr>
          <w:rFonts w:hint="eastAsia"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rPr>
      </w:r>
      <w:r>
        <w:rPr>
          <w:color w:val="auto"/>
          <w:highlight w:val="white"/>
        </w:rP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19</w:t>
    </w:r>
    <w:r>
      <w:fldChar w:fldCharType="end"/>
    </w:r>
    <w:r/>
  </w:p>
  <w:p>
    <w:pPr>
      <w:pStyle w:val="93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right"/>
      <w:tabs>
        <w:tab w:val="right" w:pos="4153" w:leader="none"/>
        <w:tab w:val="left" w:pos="8306" w:leader="underscore"/>
      </w:tabs>
      <w:rPr>
        <w:rStyle w:val="11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84"/>
      <w:rPr>
        <w:rStyle w:val="1135"/>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6"/>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next w:val="870"/>
    <w:uiPriority w:val="0"/>
    <w:qFormat/>
    <w:pPr>
      <w:jc w:val="both"/>
    </w:pPr>
    <w:rPr>
      <w:rFonts w:ascii="Calibri" w:hAnsi="Calibri" w:eastAsia="宋体" w:cs="Times New Roman"/>
      <w:sz w:val="21"/>
      <w:szCs w:val="21"/>
      <w:lang w:val="en-US" w:eastAsia="zh-CN" w:bidi="ar-SA"/>
    </w:rPr>
  </w:style>
  <w:style w:type="paragraph" w:styleId="859">
    <w:name w:val="Heading 1"/>
    <w:basedOn w:val="858"/>
    <w:next w:val="858"/>
    <w:link w:val="976"/>
    <w:uiPriority w:val="9"/>
    <w:qFormat/>
    <w:pPr>
      <w:jc w:val="center"/>
      <w:keepLines/>
      <w:keepNext/>
      <w:spacing w:line="360" w:lineRule="auto"/>
      <w:outlineLvl w:val="0"/>
    </w:pPr>
    <w:rPr>
      <w:rFonts w:ascii="Arial" w:hAnsi="Arial" w:eastAsia="仿宋" w:cs="Arial"/>
      <w:b/>
      <w:sz w:val="24"/>
      <w:szCs w:val="40"/>
    </w:rPr>
  </w:style>
  <w:style w:type="paragraph" w:styleId="860">
    <w:name w:val="Heading 2"/>
    <w:basedOn w:val="858"/>
    <w:next w:val="858"/>
    <w:link w:val="977"/>
    <w:uiPriority w:val="9"/>
    <w:unhideWhenUsed/>
    <w:qFormat/>
    <w:pPr>
      <w:jc w:val="left"/>
      <w:keepLines/>
      <w:keepNext/>
      <w:spacing w:line="360" w:lineRule="auto"/>
      <w:outlineLvl w:val="1"/>
    </w:pPr>
    <w:rPr>
      <w:rFonts w:ascii="仿宋" w:hAnsi="仿宋" w:eastAsia="仿宋" w:cs="Arial"/>
      <w:b/>
      <w:sz w:val="24"/>
    </w:rPr>
  </w:style>
  <w:style w:type="paragraph" w:styleId="861">
    <w:name w:val="Heading 3"/>
    <w:basedOn w:val="858"/>
    <w:next w:val="858"/>
    <w:link w:val="978"/>
    <w:uiPriority w:val="9"/>
    <w:unhideWhenUsed/>
    <w:qFormat/>
    <w:pPr>
      <w:keepLines/>
      <w:keepNext/>
      <w:spacing w:line="360" w:lineRule="auto"/>
      <w:outlineLvl w:val="2"/>
    </w:pPr>
    <w:rPr>
      <w:rFonts w:ascii="仿宋" w:hAnsi="仿宋" w:eastAsia="仿宋" w:cs="Arial"/>
      <w:b/>
      <w:sz w:val="24"/>
      <w:szCs w:val="30"/>
    </w:rPr>
  </w:style>
  <w:style w:type="paragraph" w:styleId="862">
    <w:name w:val="Heading 4"/>
    <w:basedOn w:val="858"/>
    <w:next w:val="858"/>
    <w:link w:val="979"/>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63">
    <w:name w:val="Heading 5"/>
    <w:basedOn w:val="858"/>
    <w:next w:val="858"/>
    <w:link w:val="980"/>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81"/>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8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84"/>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unhideWhenUsed/>
    <w:qFormat/>
  </w:style>
  <w:style w:type="table" w:styleId="869" w:default="1">
    <w:name w:val="Normal Table"/>
    <w:uiPriority w:val="99"/>
    <w:semiHidden/>
    <w:unhideWhenUsed/>
    <w:qFormat/>
    <w:tblPr>
      <w:tblLayout w:type="fixed"/>
      <w:tblCellMar>
        <w:left w:w="108" w:type="dxa"/>
        <w:top w:w="0" w:type="dxa"/>
        <w:right w:w="108" w:type="dxa"/>
        <w:bottom w:w="0" w:type="dxa"/>
      </w:tblCellMar>
    </w:tblPr>
  </w:style>
  <w:style w:type="paragraph" w:styleId="870" w:customStyle="1">
    <w:name w:val="标题 2112"/>
    <w:basedOn w:val="858"/>
    <w:next w:val="858"/>
    <w:uiPriority w:val="9"/>
    <w:unhideWhenUsed/>
    <w:qFormat/>
    <w:pPr>
      <w:keepLines/>
      <w:keepNext/>
      <w:spacing w:before="360" w:after="200"/>
      <w:outlineLvl w:val="1"/>
    </w:pPr>
    <w:rPr>
      <w:rFonts w:ascii="Arial" w:hAnsi="Arial" w:eastAsia="Arial" w:cs="Arial"/>
      <w:sz w:val="34"/>
    </w:rPr>
  </w:style>
  <w:style w:type="paragraph" w:styleId="871">
    <w:name w:val="annotation subject"/>
    <w:basedOn w:val="872"/>
    <w:next w:val="872"/>
    <w:link w:val="1236"/>
    <w:uiPriority w:val="0"/>
    <w:qFormat/>
    <w:rPr>
      <w:rFonts w:ascii="Times New Roman" w:hAnsi="Times New Roman"/>
      <w:b/>
      <w:bCs/>
      <w:sz w:val="24"/>
      <w:szCs w:val="24"/>
    </w:rPr>
  </w:style>
  <w:style w:type="paragraph" w:styleId="872">
    <w:name w:val="annotation text"/>
    <w:basedOn w:val="858"/>
    <w:link w:val="1237"/>
    <w:uiPriority w:val="99"/>
    <w:unhideWhenUsed/>
    <w:qFormat/>
    <w:pPr>
      <w:jc w:val="left"/>
    </w:pPr>
  </w:style>
  <w:style w:type="paragraph" w:styleId="873">
    <w:name w:val="toc 7"/>
    <w:basedOn w:val="858"/>
    <w:next w:val="858"/>
    <w:uiPriority w:val="39"/>
    <w:unhideWhenUsed/>
    <w:qFormat/>
    <w:pPr>
      <w:ind w:left="1701"/>
      <w:spacing w:after="57"/>
    </w:pPr>
  </w:style>
  <w:style w:type="paragraph" w:styleId="874">
    <w:name w:val="Caption"/>
    <w:basedOn w:val="858"/>
    <w:next w:val="858"/>
    <w:uiPriority w:val="35"/>
    <w:semiHidden/>
    <w:unhideWhenUsed/>
    <w:qFormat/>
    <w:pPr>
      <w:spacing w:line="276" w:lineRule="auto"/>
    </w:pPr>
    <w:rPr>
      <w:b/>
      <w:bCs/>
      <w:color w:val="4f81bd"/>
      <w:sz w:val="18"/>
      <w:szCs w:val="18"/>
    </w:rPr>
  </w:style>
  <w:style w:type="paragraph" w:styleId="875">
    <w:name w:val="Body Text"/>
    <w:basedOn w:val="858"/>
    <w:next w:val="876"/>
    <w:link w:val="1239"/>
    <w:uiPriority w:val="0"/>
    <w:qFormat/>
    <w:pPr>
      <w:jc w:val="left"/>
      <w:spacing w:after="120"/>
    </w:pPr>
    <w:rPr>
      <w:rFonts w:ascii="Times New Roman" w:hAnsi="Times New Roman"/>
      <w:sz w:val="20"/>
      <w:szCs w:val="20"/>
    </w:rPr>
  </w:style>
  <w:style w:type="paragraph" w:styleId="876" w:customStyle="1">
    <w:name w:val="一级条标题"/>
    <w:basedOn w:val="877"/>
    <w:next w:val="8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8" w:customStyle="1">
    <w:name w:val="段"/>
    <w:basedOn w:val="879"/>
    <w:next w:val="858"/>
    <w:uiPriority w:val="0"/>
    <w:qFormat/>
    <w:pPr>
      <w:ind w:firstLine="200"/>
    </w:pPr>
  </w:style>
  <w:style w:type="paragraph" w:styleId="879" w:customStyle="1">
    <w:name w:val="正文13"/>
    <w:next w:val="880"/>
    <w:uiPriority w:val="0"/>
    <w:qFormat/>
    <w:pPr>
      <w:jc w:val="both"/>
      <w:widowControl w:val="off"/>
    </w:pPr>
    <w:rPr>
      <w:rFonts w:ascii="Times New Roman" w:hAnsi="Times New Roman" w:eastAsia="宋体" w:cs="Times New Roman"/>
      <w:sz w:val="21"/>
      <w:szCs w:val="24"/>
      <w:lang w:val="en-US" w:eastAsia="zh-CN" w:bidi="ar-SA"/>
    </w:rPr>
  </w:style>
  <w:style w:type="paragraph" w:styleId="880" w:customStyle="1">
    <w:name w:val="目录 111"/>
    <w:basedOn w:val="879"/>
    <w:next w:val="881"/>
    <w:uiPriority w:val="0"/>
    <w:qFormat/>
    <w:pPr>
      <w:spacing w:after="57"/>
    </w:pPr>
  </w:style>
  <w:style w:type="paragraph" w:styleId="881" w:customStyle="1">
    <w:name w:val="正文12"/>
    <w:next w:val="882"/>
    <w:uiPriority w:val="0"/>
    <w:qFormat/>
    <w:pPr>
      <w:jc w:val="both"/>
      <w:widowControl w:val="off"/>
    </w:pPr>
    <w:rPr>
      <w:rFonts w:ascii="Calibri" w:hAnsi="Calibri" w:eastAsia="Calibri" w:cs="Times New Roman"/>
      <w:sz w:val="21"/>
      <w:szCs w:val="24"/>
      <w:lang w:val="en-US" w:eastAsia="zh-CN" w:bidi="ar-SA"/>
    </w:rPr>
  </w:style>
  <w:style w:type="paragraph" w:styleId="882" w:customStyle="1">
    <w:name w:val="脚注文本1"/>
    <w:basedOn w:val="883"/>
    <w:next w:val="897"/>
    <w:uiPriority w:val="0"/>
    <w:qFormat/>
    <w:rPr>
      <w:rFonts w:eastAsia="Times New Roman"/>
      <w:sz w:val="18"/>
      <w:szCs w:val="18"/>
    </w:rPr>
  </w:style>
  <w:style w:type="paragraph" w:styleId="883" w:customStyle="1">
    <w:name w:val="正文1"/>
    <w:basedOn w:val="884"/>
    <w:next w:val="890"/>
    <w:link w:val="1135"/>
    <w:uiPriority w:val="0"/>
    <w:qFormat/>
    <w:pPr>
      <w:jc w:val="left"/>
      <w:spacing w:line="360" w:lineRule="atLeast"/>
    </w:pPr>
    <w:rPr>
      <w:rFonts w:ascii="宋体"/>
      <w:sz w:val="24"/>
    </w:rPr>
  </w:style>
  <w:style w:type="paragraph" w:styleId="884" w:customStyle="1">
    <w:name w:val="正文11"/>
    <w:next w:val="885"/>
    <w:link w:val="1218"/>
    <w:uiPriority w:val="0"/>
    <w:qFormat/>
    <w:pPr>
      <w:jc w:val="both"/>
    </w:pPr>
    <w:rPr>
      <w:rFonts w:ascii="Times New Roman" w:hAnsi="Times New Roman" w:eastAsia="宋体" w:cs="Times New Roman"/>
      <w:lang w:val="en-US" w:eastAsia="zh-CN" w:bidi="ar-SA"/>
    </w:rPr>
  </w:style>
  <w:style w:type="paragraph" w:styleId="885" w:customStyle="1">
    <w:name w:val="文本块1"/>
    <w:basedOn w:val="886"/>
    <w:next w:val="889"/>
    <w:uiPriority w:val="0"/>
    <w:qFormat/>
    <w:pPr>
      <w:ind w:left="256" w:right="6" w:firstLine="624"/>
    </w:pPr>
    <w:rPr>
      <w:rFonts w:eastAsia="仿宋_GB2312"/>
      <w:sz w:val="28"/>
    </w:rPr>
  </w:style>
  <w:style w:type="paragraph" w:styleId="886" w:customStyle="1">
    <w:name w:val="正文111"/>
    <w:next w:val="887"/>
    <w:uiPriority w:val="0"/>
    <w:qFormat/>
    <w:pPr>
      <w:jc w:val="both"/>
      <w:widowControl w:val="off"/>
    </w:pPr>
    <w:rPr>
      <w:rFonts w:ascii="Calibri" w:hAnsi="Calibri" w:eastAsia="宋体" w:cs="Calibri"/>
      <w:color w:val="000000"/>
      <w:sz w:val="22"/>
      <w:szCs w:val="22"/>
      <w:lang w:val="en-US" w:eastAsia="zh-CN" w:bidi="ar-SA"/>
    </w:rPr>
  </w:style>
  <w:style w:type="paragraph" w:styleId="887" w:customStyle="1">
    <w:name w:val="正文文本缩进1"/>
    <w:basedOn w:val="883"/>
    <w:next w:val="888"/>
    <w:uiPriority w:val="0"/>
    <w:qFormat/>
    <w:pPr>
      <w:ind w:left="420"/>
      <w:spacing w:after="120"/>
    </w:pPr>
  </w:style>
  <w:style w:type="paragraph" w:styleId="888" w:customStyle="1">
    <w:name w:val="寄信人地址1"/>
    <w:basedOn w:val="883"/>
    <w:uiPriority w:val="0"/>
    <w:qFormat/>
    <w:rPr>
      <w:rFonts w:ascii="Arial" w:hAnsi="Arial"/>
    </w:rPr>
  </w:style>
  <w:style w:type="paragraph" w:styleId="889" w:customStyle="1">
    <w:name w:val="标题 41"/>
    <w:basedOn w:val="881"/>
    <w:next w:val="884"/>
    <w:uiPriority w:val="0"/>
    <w:qFormat/>
    <w:pPr>
      <w:keepLines/>
      <w:keepNext/>
      <w:spacing w:line="360" w:lineRule="auto"/>
      <w:outlineLvl w:val="3"/>
    </w:pPr>
    <w:rPr>
      <w:rFonts w:ascii="Arial" w:hAnsi="Arial"/>
      <w:b/>
      <w:bCs/>
      <w:szCs w:val="28"/>
    </w:rPr>
  </w:style>
  <w:style w:type="paragraph" w:styleId="890" w:customStyle="1">
    <w:name w:val="目录 11"/>
    <w:basedOn w:val="891"/>
    <w:next w:val="881"/>
    <w:uiPriority w:val="0"/>
    <w:qFormat/>
  </w:style>
  <w:style w:type="paragraph" w:styleId="891" w:customStyle="1">
    <w:name w:val="正文112"/>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正文首行缩进1"/>
    <w:basedOn w:val="893"/>
    <w:next w:val="894"/>
    <w:link w:val="1127"/>
    <w:uiPriority w:val="0"/>
    <w:qFormat/>
    <w:pPr>
      <w:ind w:firstLine="420"/>
      <w:widowControl w:val="off"/>
    </w:pPr>
    <w:rPr>
      <w:sz w:val="21"/>
    </w:rPr>
  </w:style>
  <w:style w:type="paragraph" w:styleId="893" w:customStyle="1">
    <w:name w:val="正文文本11"/>
    <w:basedOn w:val="884"/>
    <w:next w:val="886"/>
    <w:link w:val="1114"/>
    <w:uiPriority w:val="0"/>
    <w:qFormat/>
    <w:pPr>
      <w:spacing w:after="120"/>
    </w:pPr>
  </w:style>
  <w:style w:type="paragraph" w:styleId="894" w:customStyle="1">
    <w:name w:val="正文首行缩进 211"/>
    <w:basedOn w:val="895"/>
    <w:next w:val="891"/>
    <w:uiPriority w:val="99"/>
    <w:qFormat/>
    <w:pPr>
      <w:ind w:left="0" w:firstLine="420"/>
      <w:spacing w:after="0" w:line="360" w:lineRule="auto"/>
    </w:pPr>
    <w:rPr>
      <w:rFonts w:ascii="宋体" w:hAnsi="宋体"/>
    </w:rPr>
  </w:style>
  <w:style w:type="paragraph" w:styleId="895" w:customStyle="1">
    <w:name w:val="正文文本缩进11"/>
    <w:basedOn w:val="886"/>
    <w:next w:val="896"/>
    <w:uiPriority w:val="0"/>
    <w:qFormat/>
    <w:pPr>
      <w:ind w:left="420"/>
      <w:spacing w:after="120"/>
    </w:pPr>
  </w:style>
  <w:style w:type="paragraph" w:styleId="896" w:customStyle="1">
    <w:name w:val="寄信人地址11"/>
    <w:basedOn w:val="858"/>
    <w:uiPriority w:val="0"/>
    <w:qFormat/>
    <w:rPr>
      <w:rFonts w:ascii="Arial" w:hAnsi="Arial"/>
    </w:rPr>
  </w:style>
  <w:style w:type="paragraph" w:styleId="897" w:customStyle="1">
    <w:name w:val="索引 51"/>
    <w:basedOn w:val="883"/>
    <w:next w:val="883"/>
    <w:uiPriority w:val="0"/>
    <w:qFormat/>
    <w:pPr>
      <w:ind w:left="798"/>
    </w:pPr>
    <w:rPr>
      <w:rFonts w:ascii="Calibri" w:hAnsi="Calibri"/>
    </w:rPr>
  </w:style>
  <w:style w:type="paragraph" w:styleId="898">
    <w:name w:val="Body Text Indent"/>
    <w:basedOn w:val="858"/>
    <w:next w:val="899"/>
    <w:link w:val="1242"/>
    <w:uiPriority w:val="0"/>
    <w:qFormat/>
    <w:pPr>
      <w:ind w:left="420"/>
      <w:spacing w:after="120"/>
    </w:pPr>
  </w:style>
  <w:style w:type="paragraph" w:styleId="899">
    <w:name w:val="envelope return"/>
    <w:basedOn w:val="858"/>
    <w:uiPriority w:val="0"/>
    <w:qFormat/>
    <w:rPr>
      <w:rFonts w:ascii="Arial" w:hAnsi="Arial"/>
    </w:rPr>
  </w:style>
  <w:style w:type="paragraph" w:styleId="900">
    <w:name w:val="Block Text"/>
    <w:basedOn w:val="858"/>
    <w:uiPriority w:val="0"/>
    <w:qFormat/>
    <w:pPr>
      <w:ind w:left="256" w:right="6" w:firstLine="624"/>
    </w:pPr>
    <w:rPr>
      <w:rFonts w:eastAsia="仿宋_GB2312"/>
      <w:sz w:val="28"/>
      <w:szCs w:val="20"/>
    </w:rPr>
  </w:style>
  <w:style w:type="paragraph" w:styleId="901">
    <w:name w:val="toc 5"/>
    <w:basedOn w:val="858"/>
    <w:next w:val="858"/>
    <w:uiPriority w:val="39"/>
    <w:unhideWhenUsed/>
    <w:qFormat/>
    <w:pPr>
      <w:ind w:left="1134"/>
      <w:spacing w:after="57"/>
    </w:pPr>
  </w:style>
  <w:style w:type="paragraph" w:styleId="902">
    <w:name w:val="toc 3"/>
    <w:basedOn w:val="858"/>
    <w:next w:val="858"/>
    <w:uiPriority w:val="39"/>
    <w:unhideWhenUsed/>
    <w:qFormat/>
    <w:pPr>
      <w:ind w:left="567"/>
      <w:spacing w:after="57"/>
    </w:pPr>
  </w:style>
  <w:style w:type="paragraph" w:styleId="903">
    <w:name w:val="Plain Text"/>
    <w:basedOn w:val="858"/>
    <w:uiPriority w:val="0"/>
    <w:qFormat/>
    <w:rPr>
      <w:rFonts w:ascii="宋体" w:hAnsi="Courier New"/>
    </w:rPr>
  </w:style>
  <w:style w:type="paragraph" w:styleId="904">
    <w:name w:val="toc 8"/>
    <w:basedOn w:val="858"/>
    <w:next w:val="858"/>
    <w:uiPriority w:val="39"/>
    <w:unhideWhenUsed/>
    <w:qFormat/>
    <w:pPr>
      <w:ind w:left="1984"/>
      <w:spacing w:after="57"/>
    </w:pPr>
  </w:style>
  <w:style w:type="paragraph" w:styleId="905">
    <w:name w:val="endnote text"/>
    <w:basedOn w:val="858"/>
    <w:link w:val="1102"/>
    <w:uiPriority w:val="99"/>
    <w:semiHidden/>
    <w:unhideWhenUsed/>
    <w:qFormat/>
    <w:rPr>
      <w:sz w:val="20"/>
    </w:rPr>
  </w:style>
  <w:style w:type="paragraph" w:styleId="906">
    <w:name w:val="Balloon Text"/>
    <w:basedOn w:val="858"/>
    <w:link w:val="1240"/>
    <w:uiPriority w:val="99"/>
    <w:semiHidden/>
    <w:unhideWhenUsed/>
    <w:qFormat/>
    <w:rPr>
      <w:sz w:val="18"/>
      <w:szCs w:val="18"/>
    </w:rPr>
  </w:style>
  <w:style w:type="paragraph" w:styleId="907">
    <w:name w:val="Footer"/>
    <w:basedOn w:val="858"/>
    <w:link w:val="994"/>
    <w:uiPriority w:val="99"/>
    <w:unhideWhenUsed/>
    <w:qFormat/>
    <w:pPr>
      <w:tabs>
        <w:tab w:val="center" w:pos="7143" w:leader="none"/>
        <w:tab w:val="right" w:pos="14287" w:leader="none"/>
      </w:tabs>
    </w:pPr>
  </w:style>
  <w:style w:type="paragraph" w:styleId="908">
    <w:name w:val="Header"/>
    <w:basedOn w:val="858"/>
    <w:link w:val="992"/>
    <w:uiPriority w:val="99"/>
    <w:unhideWhenUsed/>
    <w:qFormat/>
    <w:pPr>
      <w:tabs>
        <w:tab w:val="center" w:pos="7143" w:leader="none"/>
        <w:tab w:val="right" w:pos="14287" w:leader="none"/>
      </w:tabs>
    </w:pPr>
  </w:style>
  <w:style w:type="paragraph" w:styleId="909">
    <w:name w:val="toc 1"/>
    <w:basedOn w:val="858"/>
    <w:next w:val="858"/>
    <w:uiPriority w:val="39"/>
    <w:unhideWhenUsed/>
    <w:qFormat/>
    <w:pPr>
      <w:spacing w:after="57"/>
    </w:pPr>
  </w:style>
  <w:style w:type="paragraph" w:styleId="910">
    <w:name w:val="toc 4"/>
    <w:basedOn w:val="858"/>
    <w:next w:val="858"/>
    <w:uiPriority w:val="39"/>
    <w:unhideWhenUsed/>
    <w:qFormat/>
    <w:pPr>
      <w:ind w:left="850"/>
      <w:spacing w:after="57"/>
    </w:pPr>
  </w:style>
  <w:style w:type="paragraph" w:styleId="911">
    <w:name w:val="Subtitle"/>
    <w:basedOn w:val="858"/>
    <w:next w:val="858"/>
    <w:link w:val="987"/>
    <w:uiPriority w:val="11"/>
    <w:qFormat/>
    <w:pPr>
      <w:spacing w:before="200" w:after="200"/>
    </w:pPr>
    <w:rPr>
      <w:sz w:val="24"/>
      <w:szCs w:val="24"/>
    </w:rPr>
  </w:style>
  <w:style w:type="paragraph" w:styleId="912">
    <w:name w:val="footnote text"/>
    <w:basedOn w:val="858"/>
    <w:link w:val="1101"/>
    <w:uiPriority w:val="99"/>
    <w:semiHidden/>
    <w:unhideWhenUsed/>
    <w:qFormat/>
    <w:pPr>
      <w:spacing w:after="40"/>
    </w:pPr>
    <w:rPr>
      <w:sz w:val="18"/>
    </w:rPr>
  </w:style>
  <w:style w:type="paragraph" w:styleId="913">
    <w:name w:val="toc 6"/>
    <w:basedOn w:val="858"/>
    <w:next w:val="858"/>
    <w:uiPriority w:val="39"/>
    <w:unhideWhenUsed/>
    <w:qFormat/>
    <w:pPr>
      <w:ind w:left="1417"/>
      <w:spacing w:after="57"/>
    </w:pPr>
  </w:style>
  <w:style w:type="paragraph" w:styleId="914">
    <w:name w:val="table of figures"/>
    <w:basedOn w:val="858"/>
    <w:next w:val="858"/>
    <w:uiPriority w:val="99"/>
    <w:unhideWhenUsed/>
    <w:qFormat/>
  </w:style>
  <w:style w:type="paragraph" w:styleId="915">
    <w:name w:val="toc 2"/>
    <w:basedOn w:val="858"/>
    <w:next w:val="858"/>
    <w:uiPriority w:val="39"/>
    <w:unhideWhenUsed/>
    <w:qFormat/>
    <w:pPr>
      <w:ind w:left="283"/>
      <w:spacing w:after="57"/>
    </w:pPr>
  </w:style>
  <w:style w:type="paragraph" w:styleId="916">
    <w:name w:val="toc 9"/>
    <w:basedOn w:val="858"/>
    <w:next w:val="858"/>
    <w:uiPriority w:val="39"/>
    <w:unhideWhenUsed/>
    <w:qFormat/>
    <w:pPr>
      <w:ind w:left="2268"/>
      <w:spacing w:after="57"/>
    </w:pPr>
  </w:style>
  <w:style w:type="paragraph" w:styleId="917">
    <w:name w:val="Normal (Web)"/>
    <w:basedOn w:val="858"/>
    <w:uiPriority w:val="99"/>
    <w:semiHidden/>
    <w:unhideWhenUsed/>
    <w:qFormat/>
    <w:rPr>
      <w:rFonts w:ascii="Times New Roman" w:hAnsi="Times New Roman"/>
      <w:sz w:val="24"/>
      <w:szCs w:val="24"/>
    </w:rPr>
  </w:style>
  <w:style w:type="paragraph" w:styleId="918">
    <w:name w:val="Title"/>
    <w:basedOn w:val="858"/>
    <w:next w:val="858"/>
    <w:link w:val="986"/>
    <w:uiPriority w:val="10"/>
    <w:qFormat/>
    <w:pPr>
      <w:contextualSpacing/>
      <w:spacing w:before="300" w:after="200"/>
    </w:pPr>
    <w:rPr>
      <w:sz w:val="48"/>
      <w:szCs w:val="48"/>
    </w:rPr>
  </w:style>
  <w:style w:type="character" w:styleId="919">
    <w:name w:val="Strong"/>
    <w:basedOn w:val="868"/>
    <w:uiPriority w:val="0"/>
    <w:qFormat/>
    <w:rPr>
      <w:b/>
    </w:rPr>
  </w:style>
  <w:style w:type="character" w:styleId="920">
    <w:name w:val="endnote reference"/>
    <w:uiPriority w:val="99"/>
    <w:semiHidden/>
    <w:unhideWhenUsed/>
    <w:qFormat/>
    <w:rPr>
      <w:vertAlign w:val="superscript"/>
    </w:rPr>
  </w:style>
  <w:style w:type="character" w:styleId="921">
    <w:name w:val="FollowedHyperlink"/>
    <w:basedOn w:val="868"/>
    <w:uiPriority w:val="99"/>
    <w:semiHidden/>
    <w:unhideWhenUsed/>
    <w:qFormat/>
    <w:rPr>
      <w:color w:val="800080" w:themeColor="followedHyperlink"/>
      <w:u w:val="single"/>
      <w14:textFill>
        <w14:solidFill>
          <w14:schemeClr w14:val="folHlink"/>
        </w14:solidFill>
      </w14:textFill>
    </w:rPr>
  </w:style>
  <w:style w:type="character" w:styleId="922">
    <w:name w:val="Emphasis"/>
    <w:basedOn w:val="868"/>
    <w:uiPriority w:val="20"/>
    <w:qFormat/>
    <w:rPr>
      <w:i/>
    </w:rPr>
  </w:style>
  <w:style w:type="character" w:styleId="923">
    <w:name w:val="Hyperlink"/>
    <w:uiPriority w:val="99"/>
    <w:unhideWhenUsed/>
    <w:qFormat/>
    <w:rPr>
      <w:color w:val="0000ff"/>
      <w:u w:val="single"/>
    </w:rPr>
  </w:style>
  <w:style w:type="character" w:styleId="924">
    <w:name w:val="annotation reference"/>
    <w:basedOn w:val="868"/>
    <w:uiPriority w:val="99"/>
    <w:semiHidden/>
    <w:unhideWhenUsed/>
    <w:qFormat/>
    <w:rPr>
      <w:sz w:val="21"/>
      <w:szCs w:val="21"/>
    </w:rPr>
  </w:style>
  <w:style w:type="character" w:styleId="925">
    <w:name w:val="footnote reference"/>
    <w:uiPriority w:val="99"/>
    <w:unhideWhenUsed/>
    <w:qFormat/>
    <w:rPr>
      <w:vertAlign w:val="superscript"/>
    </w:rPr>
  </w:style>
  <w:style w:type="table" w:styleId="9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paragraph" w:styleId="929" w:customStyle="1">
    <w:name w:val="标题 21"/>
    <w:basedOn w:val="891"/>
    <w:next w:val="88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页脚1"/>
    <w:basedOn w:val="931"/>
    <w:link w:val="1119"/>
    <w:uiPriority w:val="0"/>
    <w:qFormat/>
    <w:pPr>
      <w:jc w:val="left"/>
      <w:tabs>
        <w:tab w:val="right" w:pos="4153" w:leader="none"/>
        <w:tab w:val="left" w:pos="8306" w:leader="underscore"/>
      </w:tabs>
    </w:pPr>
    <w:rPr>
      <w:sz w:val="18"/>
    </w:rPr>
  </w:style>
  <w:style w:type="paragraph" w:styleId="931" w:customStyle="1">
    <w:name w:val="正文1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BodyText1I21"/>
    <w:basedOn w:val="895"/>
    <w:uiPriority w:val="0"/>
    <w:qFormat/>
    <w:pPr>
      <w:ind w:firstLine="420"/>
    </w:pPr>
    <w:rPr>
      <w:sz w:val="21"/>
    </w:rPr>
  </w:style>
  <w:style w:type="paragraph" w:styleId="933" w:customStyle="1">
    <w:name w:val="无间隔1"/>
    <w:uiPriority w:val="0"/>
    <w:qFormat/>
    <w:rPr>
      <w:rFonts w:ascii="Calibri" w:hAnsi="Calibri" w:eastAsia="宋体" w:cs="Times New Roman"/>
      <w:sz w:val="22"/>
      <w:lang w:val="en-US" w:eastAsia="zh-CN" w:bidi="ar-SA"/>
    </w:rPr>
  </w:style>
  <w:style w:type="paragraph" w:styleId="934" w:customStyle="1">
    <w:name w:val="目录 112"/>
    <w:basedOn w:val="858"/>
    <w:next w:val="858"/>
    <w:uiPriority w:val="39"/>
    <w:unhideWhenUsed/>
    <w:qFormat/>
    <w:pPr>
      <w:spacing w:after="57"/>
    </w:pPr>
  </w:style>
  <w:style w:type="paragraph" w:styleId="935" w:customStyle="1">
    <w:name w:val="正文文本1"/>
    <w:basedOn w:val="883"/>
    <w:next w:val="876"/>
    <w:uiPriority w:val="0"/>
    <w:qFormat/>
    <w:rPr>
      <w:rFonts w:eastAsia="黑体"/>
      <w:b/>
      <w:bCs/>
      <w:spacing w:val="20"/>
      <w:sz w:val="56"/>
    </w:rPr>
  </w:style>
  <w:style w:type="paragraph" w:styleId="936" w:customStyle="1">
    <w:name w:val="标题1"/>
    <w:basedOn w:val="881"/>
    <w:next w:val="937"/>
    <w:uiPriority w:val="10"/>
    <w:qFormat/>
    <w:pPr>
      <w:contextualSpacing/>
      <w:spacing w:before="300" w:after="200"/>
    </w:pPr>
    <w:rPr>
      <w:sz w:val="48"/>
      <w:szCs w:val="48"/>
    </w:rPr>
  </w:style>
  <w:style w:type="paragraph" w:styleId="937" w:customStyle="1">
    <w:name w:val="纯文本1"/>
    <w:basedOn w:val="881"/>
    <w:uiPriority w:val="0"/>
    <w:qFormat/>
    <w:rPr>
      <w:rFonts w:ascii="宋体" w:hAnsi="Courier New"/>
      <w:szCs w:val="20"/>
    </w:rPr>
  </w:style>
  <w:style w:type="table" w:styleId="938"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Layout w:type="fixed"/>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4" w:customStyle="1">
    <w:name w:val="网格表 21"/>
    <w:basedOn w:val="869"/>
    <w:uiPriority w:val="99"/>
    <w:qFormat/>
    <w:tblPr>
      <w:tblBorders>
        <w:bottom w:val="single" w:color="6A6A6A" w:sz="4" w:space="0"/>
        <w:insideH w:val="single" w:color="6A6A6A" w:sz="4" w:space="0"/>
        <w:insideV w:val="single" w:color="6A6A6A"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网格表 31"/>
    <w:basedOn w:val="869"/>
    <w:uiPriority w:val="99"/>
    <w:qFormat/>
    <w:tblPr>
      <w:tblBorders>
        <w:bottom w:val="single" w:color="6A6A6A" w:sz="4" w:space="0"/>
        <w:insideH w:val="single" w:color="6A6A6A" w:sz="4" w:space="0"/>
        <w:insideV w:val="single" w:color="6A6A6A"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7"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0" w:customStyle="1">
    <w:name w:val="清单表 1 浅色1"/>
    <w:basedOn w:val="869"/>
    <w:uiPriority w:val="99"/>
    <w:qFormat/>
    <w:tblPr>
      <w:tblLayout w:type="fixed"/>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1" w:customStyle="1">
    <w:name w:val="清单表 21"/>
    <w:basedOn w:val="869"/>
    <w:uiPriority w:val="99"/>
    <w:qFormat/>
    <w:tblPr>
      <w:tblBorders>
        <w:top w:val="single" w:color="6F6F6F" w:sz="4" w:space="0"/>
        <w:bottom w:val="single" w:color="6F6F6F" w:sz="4" w:space="0"/>
        <w:insideH w:val="single" w:color="6F6F6F" w:sz="4" w:space="0"/>
      </w:tblBorders>
      <w:tblLayout w:type="fixed"/>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2"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清单表 6 彩色1"/>
    <w:basedOn w:val="869"/>
    <w:uiPriority w:val="99"/>
    <w:qFormat/>
    <w:tblPr>
      <w:tblBorders>
        <w:top w:val="single" w:color="7F7F7F" w:sz="4" w:space="0"/>
        <w:bottom w:val="single" w:color="7F7F7F" w:sz="4" w:space="0"/>
      </w:tblBorders>
      <w:tblLayout w:type="fixed"/>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6" w:customStyle="1">
    <w:name w:val="清单表 7 彩色1"/>
    <w:basedOn w:val="869"/>
    <w:uiPriority w:val="99"/>
    <w:qFormat/>
    <w:tblPr>
      <w:tblBorders>
        <w:right w:val="single" w:color="7F7F7F" w:sz="4" w:space="0"/>
      </w:tblBorders>
      <w:tblLayout w:type="fixed"/>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9" w:customStyle="1">
    <w:name w:val="索引 41"/>
    <w:basedOn w:val="883"/>
    <w:next w:val="883"/>
    <w:uiPriority w:val="0"/>
    <w:unhideWhenUsed/>
    <w:qFormat/>
    <w:pPr>
      <w:ind w:left="600"/>
      <w:jc w:val="both"/>
    </w:pPr>
    <w:rPr>
      <w:rFonts w:ascii="Calibri"/>
      <w:sz w:val="22"/>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68"/>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ascii="Times New Roman" w:hAnsi="Times New Roman" w:eastAsia="宋体" w:cs="Times New Roman"/>
      <w:lang w:val="en-US" w:eastAsia="zh-CN" w:bidi="ar-SA"/>
    </w:rPr>
  </w:style>
  <w:style w:type="character" w:styleId="976" w:customStyle="1">
    <w:name w:val="标题 1 字符"/>
    <w:link w:val="859"/>
    <w:uiPriority w:val="9"/>
    <w:qFormat/>
    <w:rPr>
      <w:rFonts w:ascii="Arial" w:hAnsi="Arial" w:eastAsia="仿宋" w:cs="Arial"/>
      <w:b/>
      <w:sz w:val="24"/>
      <w:szCs w:val="40"/>
    </w:rPr>
  </w:style>
  <w:style w:type="character" w:styleId="977" w:customStyle="1">
    <w:name w:val="标题 2 字符"/>
    <w:link w:val="860"/>
    <w:uiPriority w:val="9"/>
    <w:qFormat/>
    <w:rPr>
      <w:rFonts w:ascii="仿宋" w:hAnsi="仿宋" w:eastAsia="仿宋" w:cs="Arial"/>
      <w:b/>
      <w:sz w:val="24"/>
    </w:rPr>
  </w:style>
  <w:style w:type="character" w:styleId="978" w:customStyle="1">
    <w:name w:val="标题 3 字符"/>
    <w:link w:val="861"/>
    <w:uiPriority w:val="9"/>
    <w:qFormat/>
    <w:rPr>
      <w:rFonts w:ascii="仿宋" w:hAnsi="仿宋" w:eastAsia="仿宋" w:cs="Arial"/>
      <w:b/>
      <w:sz w:val="24"/>
      <w:szCs w:val="30"/>
    </w:rPr>
  </w:style>
  <w:style w:type="character" w:styleId="979" w:customStyle="1">
    <w:name w:val="标题 4 字符"/>
    <w:link w:val="862"/>
    <w:uiPriority w:val="9"/>
    <w:qFormat/>
    <w:rPr>
      <w:rFonts w:ascii="仿宋" w:hAnsi="仿宋" w:eastAsia="仿宋" w:cs="Arial"/>
      <w:b/>
      <w:bCs/>
      <w:sz w:val="24"/>
      <w:szCs w:val="26"/>
    </w:rPr>
  </w:style>
  <w:style w:type="character" w:styleId="980" w:customStyle="1">
    <w:name w:val="标题 5 字符"/>
    <w:link w:val="863"/>
    <w:uiPriority w:val="9"/>
    <w:qFormat/>
    <w:rPr>
      <w:rFonts w:ascii="Arial" w:hAnsi="Arial" w:eastAsia="Arial" w:cs="Arial"/>
      <w:b/>
      <w:bCs/>
      <w:sz w:val="24"/>
      <w:szCs w:val="24"/>
    </w:rPr>
  </w:style>
  <w:style w:type="character" w:styleId="981" w:customStyle="1">
    <w:name w:val="标题 6 字符"/>
    <w:link w:val="864"/>
    <w:uiPriority w:val="9"/>
    <w:qFormat/>
    <w:rPr>
      <w:rFonts w:ascii="Arial" w:hAnsi="Arial" w:eastAsia="Arial" w:cs="Arial"/>
      <w:b/>
      <w:bCs/>
      <w:sz w:val="22"/>
      <w:szCs w:val="22"/>
    </w:rPr>
  </w:style>
  <w:style w:type="character" w:styleId="982" w:customStyle="1">
    <w:name w:val="标题 7 字符"/>
    <w:link w:val="865"/>
    <w:uiPriority w:val="9"/>
    <w:qFormat/>
    <w:rPr>
      <w:rFonts w:ascii="Arial" w:hAnsi="Arial" w:eastAsia="Arial" w:cs="Arial"/>
      <w:b/>
      <w:bCs/>
      <w:i/>
      <w:iCs/>
      <w:sz w:val="22"/>
      <w:szCs w:val="22"/>
    </w:rPr>
  </w:style>
  <w:style w:type="character" w:styleId="983" w:customStyle="1">
    <w:name w:val="标题 8 字符"/>
    <w:link w:val="866"/>
    <w:uiPriority w:val="9"/>
    <w:qFormat/>
    <w:rPr>
      <w:rFonts w:ascii="Arial" w:hAnsi="Arial" w:eastAsia="Arial" w:cs="Arial"/>
      <w:i/>
      <w:iCs/>
      <w:sz w:val="22"/>
      <w:szCs w:val="22"/>
    </w:rPr>
  </w:style>
  <w:style w:type="character" w:styleId="984" w:customStyle="1">
    <w:name w:val="标题 9 字符"/>
    <w:link w:val="867"/>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link w:val="918"/>
    <w:uiPriority w:val="10"/>
    <w:qFormat/>
    <w:rPr>
      <w:sz w:val="48"/>
      <w:szCs w:val="48"/>
    </w:rPr>
  </w:style>
  <w:style w:type="character" w:styleId="987" w:customStyle="1">
    <w:name w:val="副标题 字符"/>
    <w:link w:val="911"/>
    <w:uiPriority w:val="11"/>
    <w:qFormat/>
    <w:rPr>
      <w:sz w:val="24"/>
      <w:szCs w:val="24"/>
    </w:rPr>
  </w:style>
  <w:style w:type="paragraph" w:styleId="988">
    <w:name w:val="Quote"/>
    <w:basedOn w:val="858"/>
    <w:next w:val="858"/>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58"/>
    <w:next w:val="85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link w:val="908"/>
    <w:uiPriority w:val="99"/>
    <w:qFormat/>
  </w:style>
  <w:style w:type="character" w:styleId="993" w:customStyle="1">
    <w:name w:val="Footer Char"/>
    <w:uiPriority w:val="99"/>
    <w:qFormat/>
  </w:style>
  <w:style w:type="character" w:styleId="994" w:customStyle="1">
    <w:name w:val="页脚 字符"/>
    <w:link w:val="907"/>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9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0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002"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003"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04"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05"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06"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07"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08"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009"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10"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11"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12"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13"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10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10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10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0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0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0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0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0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038" w:customStyle="1">
    <w:name w:val="List Table 1 Light - Accent 1"/>
    <w:uiPriority w:val="99"/>
    <w:qFormat/>
    <w:tblPr>
      <w:tblLayout w:type="fixed"/>
      <w:tblCellMar>
        <w:left w:w="0" w:type="dxa"/>
        <w:top w:w="0" w:type="dxa"/>
        <w:right w:w="0" w:type="dxa"/>
        <w:bottom w:w="0" w:type="dxa"/>
      </w:tblCellMar>
    </w:tblPr>
  </w:style>
  <w:style w:type="table" w:styleId="1039" w:customStyle="1">
    <w:name w:val="List Table 1 Light - Accent 2"/>
    <w:uiPriority w:val="99"/>
    <w:qFormat/>
    <w:tblPr>
      <w:tblLayout w:type="fixed"/>
      <w:tblCellMar>
        <w:left w:w="0" w:type="dxa"/>
        <w:top w:w="0" w:type="dxa"/>
        <w:right w:w="0" w:type="dxa"/>
        <w:bottom w:w="0" w:type="dxa"/>
      </w:tblCellMar>
    </w:tblPr>
  </w:style>
  <w:style w:type="table" w:styleId="1040" w:customStyle="1">
    <w:name w:val="List Table 1 Light - Accent 3"/>
    <w:uiPriority w:val="99"/>
    <w:qFormat/>
    <w:tblPr>
      <w:tblLayout w:type="fixed"/>
      <w:tblCellMar>
        <w:left w:w="0" w:type="dxa"/>
        <w:top w:w="0" w:type="dxa"/>
        <w:right w:w="0" w:type="dxa"/>
        <w:bottom w:w="0" w:type="dxa"/>
      </w:tblCellMar>
    </w:tblPr>
  </w:style>
  <w:style w:type="table" w:styleId="1041" w:customStyle="1">
    <w:name w:val="List Table 1 Light - Accent 4"/>
    <w:uiPriority w:val="99"/>
    <w:qFormat/>
    <w:tblPr>
      <w:tblLayout w:type="fixed"/>
      <w:tblCellMar>
        <w:left w:w="0" w:type="dxa"/>
        <w:top w:w="0" w:type="dxa"/>
        <w:right w:w="0" w:type="dxa"/>
        <w:bottom w:w="0" w:type="dxa"/>
      </w:tblCellMar>
    </w:tblPr>
  </w:style>
  <w:style w:type="table" w:styleId="1042" w:customStyle="1">
    <w:name w:val="List Table 1 Light - Accent 5"/>
    <w:uiPriority w:val="99"/>
    <w:qFormat/>
    <w:tblPr>
      <w:tblLayout w:type="fixed"/>
      <w:tblCellMar>
        <w:left w:w="0" w:type="dxa"/>
        <w:top w:w="0" w:type="dxa"/>
        <w:right w:w="0" w:type="dxa"/>
        <w:bottom w:w="0" w:type="dxa"/>
      </w:tblCellMar>
    </w:tblPr>
  </w:style>
  <w:style w:type="table" w:styleId="1043" w:customStyle="1">
    <w:name w:val="List Table 1 Light - Accent 6"/>
    <w:uiPriority w:val="99"/>
    <w:qFormat/>
    <w:tblPr>
      <w:tblLayout w:type="fixed"/>
      <w:tblCellMar>
        <w:left w:w="0" w:type="dxa"/>
        <w:top w:w="0" w:type="dxa"/>
        <w:right w:w="0" w:type="dxa"/>
        <w:bottom w:w="0" w:type="dxa"/>
      </w:tblCellMar>
    </w:tblPr>
  </w:style>
  <w:style w:type="table" w:styleId="1044"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1045"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1046"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1047"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1048"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1049"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10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10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10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10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10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10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10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10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10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10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10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10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10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10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10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10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1074"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1075"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1076"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1077"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1078"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1079"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1080" w:customStyle="1">
    <w:name w:val="Lined - Accent"/>
    <w:uiPriority w:val="99"/>
    <w:qFormat/>
    <w:rPr>
      <w:color w:val="404040"/>
    </w:rPr>
    <w:tblPr>
      <w:tblLayout w:type="fixed"/>
      <w:tblCellMar>
        <w:left w:w="0" w:type="dxa"/>
        <w:top w:w="0" w:type="dxa"/>
        <w:right w:w="0" w:type="dxa"/>
        <w:bottom w:w="0" w:type="dxa"/>
      </w:tblCellMar>
    </w:tblPr>
  </w:style>
  <w:style w:type="table" w:styleId="1081" w:customStyle="1">
    <w:name w:val="Lined - Accent 1"/>
    <w:uiPriority w:val="99"/>
    <w:qFormat/>
    <w:rPr>
      <w:color w:val="404040"/>
    </w:rPr>
    <w:tblPr>
      <w:tblLayout w:type="fixed"/>
      <w:tblCellMar>
        <w:left w:w="0" w:type="dxa"/>
        <w:top w:w="0" w:type="dxa"/>
        <w:right w:w="0" w:type="dxa"/>
        <w:bottom w:w="0" w:type="dxa"/>
      </w:tblCellMar>
    </w:tblPr>
  </w:style>
  <w:style w:type="table" w:styleId="1082" w:customStyle="1">
    <w:name w:val="Lined - Accent 2"/>
    <w:uiPriority w:val="99"/>
    <w:qFormat/>
    <w:rPr>
      <w:color w:val="404040"/>
    </w:rPr>
    <w:tblPr>
      <w:tblLayout w:type="fixed"/>
      <w:tblCellMar>
        <w:left w:w="0" w:type="dxa"/>
        <w:top w:w="0" w:type="dxa"/>
        <w:right w:w="0" w:type="dxa"/>
        <w:bottom w:w="0" w:type="dxa"/>
      </w:tblCellMar>
    </w:tblPr>
  </w:style>
  <w:style w:type="table" w:styleId="1083" w:customStyle="1">
    <w:name w:val="Lined - Accent 3"/>
    <w:uiPriority w:val="99"/>
    <w:qFormat/>
    <w:rPr>
      <w:color w:val="404040"/>
    </w:rPr>
    <w:tblPr>
      <w:tblLayout w:type="fixed"/>
      <w:tblCellMar>
        <w:left w:w="0" w:type="dxa"/>
        <w:top w:w="0" w:type="dxa"/>
        <w:right w:w="0" w:type="dxa"/>
        <w:bottom w:w="0" w:type="dxa"/>
      </w:tblCellMar>
    </w:tblPr>
  </w:style>
  <w:style w:type="table" w:styleId="1084" w:customStyle="1">
    <w:name w:val="Lined - Accent 4"/>
    <w:uiPriority w:val="99"/>
    <w:qFormat/>
    <w:rPr>
      <w:color w:val="404040"/>
    </w:rPr>
    <w:tblPr>
      <w:tblLayout w:type="fixed"/>
      <w:tblCellMar>
        <w:left w:w="0" w:type="dxa"/>
        <w:top w:w="0" w:type="dxa"/>
        <w:right w:w="0" w:type="dxa"/>
        <w:bottom w:w="0" w:type="dxa"/>
      </w:tblCellMar>
    </w:tblPr>
  </w:style>
  <w:style w:type="table" w:styleId="1085" w:customStyle="1">
    <w:name w:val="Lined - Accent 5"/>
    <w:uiPriority w:val="99"/>
    <w:qFormat/>
    <w:rPr>
      <w:color w:val="404040"/>
    </w:rPr>
    <w:tblPr>
      <w:tblLayout w:type="fixed"/>
      <w:tblCellMar>
        <w:left w:w="0" w:type="dxa"/>
        <w:top w:w="0" w:type="dxa"/>
        <w:right w:w="0" w:type="dxa"/>
        <w:bottom w:w="0" w:type="dxa"/>
      </w:tblCellMar>
    </w:tblPr>
  </w:style>
  <w:style w:type="table" w:styleId="1086" w:customStyle="1">
    <w:name w:val="Lined - Accent 6"/>
    <w:uiPriority w:val="99"/>
    <w:qFormat/>
    <w:rPr>
      <w:color w:val="404040"/>
    </w:rPr>
    <w:tblPr>
      <w:tblLayout w:type="fixed"/>
      <w:tblCellMar>
        <w:left w:w="0" w:type="dxa"/>
        <w:top w:w="0" w:type="dxa"/>
        <w:right w:w="0" w:type="dxa"/>
        <w:bottom w:w="0" w:type="dxa"/>
      </w:tblCellMar>
    </w:tblPr>
  </w:style>
  <w:style w:type="table" w:styleId="10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0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0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0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0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0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0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0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1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character" w:styleId="1101" w:customStyle="1">
    <w:name w:val="脚注文本 字符"/>
    <w:link w:val="912"/>
    <w:uiPriority w:val="99"/>
    <w:qFormat/>
    <w:rPr>
      <w:sz w:val="18"/>
    </w:rPr>
  </w:style>
  <w:style w:type="character" w:styleId="1102" w:customStyle="1">
    <w:name w:val="尾注文本 字符"/>
    <w:link w:val="905"/>
    <w:uiPriority w:val="99"/>
    <w:qFormat/>
    <w:rPr>
      <w:sz w:val="20"/>
    </w:rPr>
  </w:style>
  <w:style w:type="paragraph" w:styleId="1103" w:customStyle="1">
    <w:name w:val="TOC 标题11"/>
    <w:uiPriority w:val="39"/>
    <w:unhideWhenUsed/>
    <w:qFormat/>
    <w:rPr>
      <w:rFonts w:ascii="Times New Roman" w:hAnsi="Times New Roman" w:eastAsia="宋体" w:cs="Times New Roman"/>
      <w:lang w:val="en-US" w:eastAsia="zh-CN" w:bidi="ar-SA"/>
    </w:rPr>
  </w:style>
  <w:style w:type="paragraph" w:styleId="1104" w:customStyle="1">
    <w:name w:val="标题 11"/>
    <w:basedOn w:val="884"/>
    <w:next w:val="884"/>
    <w:link w:val="1109"/>
    <w:uiPriority w:val="0"/>
    <w:qFormat/>
    <w:pPr>
      <w:keepLines/>
      <w:keepNext/>
      <w:spacing w:before="340" w:after="330" w:line="578" w:lineRule="auto"/>
      <w:outlineLvl w:val="0"/>
    </w:pPr>
    <w:rPr>
      <w:b/>
      <w:bCs/>
      <w:sz w:val="44"/>
      <w:szCs w:val="44"/>
    </w:rPr>
  </w:style>
  <w:style w:type="paragraph" w:styleId="1105" w:customStyle="1">
    <w:name w:val="标题 211"/>
    <w:basedOn w:val="884"/>
    <w:next w:val="884"/>
    <w:link w:val="1110"/>
    <w:uiPriority w:val="0"/>
    <w:qFormat/>
    <w:pPr>
      <w:keepLines/>
      <w:keepNext/>
      <w:spacing w:before="260" w:after="260" w:line="416" w:lineRule="auto"/>
      <w:outlineLvl w:val="1"/>
    </w:pPr>
    <w:rPr>
      <w:rFonts w:ascii="Calibri Light" w:hAnsi="Calibri Light"/>
      <w:b/>
      <w:bCs/>
      <w:sz w:val="32"/>
      <w:szCs w:val="32"/>
    </w:rPr>
  </w:style>
  <w:style w:type="paragraph" w:styleId="1106" w:customStyle="1">
    <w:name w:val="标题 31"/>
    <w:basedOn w:val="884"/>
    <w:next w:val="884"/>
    <w:uiPriority w:val="0"/>
    <w:qFormat/>
    <w:pPr>
      <w:keepLines/>
      <w:keepNext/>
      <w:spacing w:line="360" w:lineRule="auto"/>
      <w:outlineLvl w:val="2"/>
    </w:pPr>
    <w:rPr>
      <w:rFonts w:eastAsia="黑体"/>
      <w:b/>
      <w:bCs/>
      <w:sz w:val="21"/>
      <w:szCs w:val="32"/>
    </w:rPr>
  </w:style>
  <w:style w:type="character" w:styleId="1107" w:customStyle="1">
    <w:name w:val="默认段落字体1"/>
    <w:uiPriority w:val="0"/>
    <w:qFormat/>
  </w:style>
  <w:style w:type="table" w:styleId="1108" w:customStyle="1">
    <w:name w:val="普通表格1"/>
    <w:uiPriority w:val="0"/>
    <w:qFormat/>
    <w:tblPr>
      <w:tblLayout w:type="fixed"/>
      <w:tblCellMar>
        <w:left w:w="0" w:type="dxa"/>
        <w:top w:w="0" w:type="dxa"/>
        <w:right w:w="0" w:type="dxa"/>
        <w:bottom w:w="0" w:type="dxa"/>
      </w:tblCellMar>
    </w:tblPr>
  </w:style>
  <w:style w:type="character" w:styleId="1109" w:customStyle="1">
    <w:name w:val="标题 1 Char"/>
    <w:link w:val="1104"/>
    <w:uiPriority w:val="0"/>
    <w:qFormat/>
    <w:rPr>
      <w:b/>
      <w:bCs/>
      <w:sz w:val="44"/>
      <w:szCs w:val="44"/>
    </w:rPr>
  </w:style>
  <w:style w:type="character" w:styleId="1110" w:customStyle="1">
    <w:name w:val="标题 2 Char"/>
    <w:link w:val="1105"/>
    <w:uiPriority w:val="0"/>
    <w:qFormat/>
    <w:rPr>
      <w:rFonts w:ascii="Calibri Light" w:hAnsi="Calibri Light" w:eastAsia="宋体"/>
      <w:b/>
      <w:bCs/>
      <w:sz w:val="32"/>
      <w:szCs w:val="32"/>
    </w:rPr>
  </w:style>
  <w:style w:type="paragraph" w:styleId="1111" w:customStyle="1">
    <w:name w:val="正文缩进1"/>
    <w:basedOn w:val="884"/>
    <w:uiPriority w:val="0"/>
    <w:qFormat/>
    <w:pPr>
      <w:ind w:firstLine="420"/>
    </w:pPr>
    <w:rPr>
      <w:sz w:val="21"/>
      <w:szCs w:val="21"/>
    </w:rPr>
  </w:style>
  <w:style w:type="paragraph" w:styleId="1112" w:customStyle="1">
    <w:name w:val="批注文字1"/>
    <w:basedOn w:val="884"/>
    <w:link w:val="1113"/>
    <w:uiPriority w:val="0"/>
    <w:semiHidden/>
    <w:qFormat/>
    <w:pPr>
      <w:jc w:val="left"/>
    </w:pPr>
    <w:rPr>
      <w:sz w:val="21"/>
    </w:rPr>
  </w:style>
  <w:style w:type="character" w:styleId="1113" w:customStyle="1">
    <w:name w:val="批注文字 Char"/>
    <w:link w:val="1112"/>
    <w:uiPriority w:val="0"/>
    <w:semiHidden/>
    <w:qFormat/>
    <w:rPr>
      <w:sz w:val="21"/>
    </w:rPr>
  </w:style>
  <w:style w:type="character" w:styleId="1114" w:customStyle="1">
    <w:name w:val="正文文本 Char"/>
    <w:link w:val="893"/>
    <w:uiPriority w:val="0"/>
    <w:qFormat/>
  </w:style>
  <w:style w:type="paragraph" w:styleId="1115" w:customStyle="1">
    <w:name w:val="日期1"/>
    <w:basedOn w:val="884"/>
    <w:next w:val="884"/>
    <w:link w:val="1116"/>
    <w:uiPriority w:val="0"/>
    <w:qFormat/>
    <w:pPr>
      <w:ind w:left="100"/>
    </w:pPr>
  </w:style>
  <w:style w:type="character" w:styleId="1116" w:customStyle="1">
    <w:name w:val="日期 Char"/>
    <w:link w:val="1115"/>
    <w:uiPriority w:val="0"/>
    <w:semiHidden/>
    <w:qFormat/>
    <w:rPr>
      <w:sz w:val="20"/>
    </w:rPr>
  </w:style>
  <w:style w:type="paragraph" w:styleId="1117" w:customStyle="1">
    <w:name w:val="批注框文本1"/>
    <w:basedOn w:val="884"/>
    <w:link w:val="1118"/>
    <w:uiPriority w:val="0"/>
    <w:qFormat/>
    <w:rPr>
      <w:sz w:val="18"/>
      <w:szCs w:val="18"/>
    </w:rPr>
  </w:style>
  <w:style w:type="character" w:styleId="1118" w:customStyle="1">
    <w:name w:val="批注框文本 Char"/>
    <w:link w:val="1117"/>
    <w:uiPriority w:val="0"/>
    <w:semiHidden/>
    <w:qFormat/>
    <w:rPr>
      <w:sz w:val="18"/>
      <w:szCs w:val="18"/>
    </w:rPr>
  </w:style>
  <w:style w:type="character" w:styleId="1119" w:customStyle="1">
    <w:name w:val="页脚 Char"/>
    <w:link w:val="930"/>
    <w:uiPriority w:val="0"/>
    <w:qFormat/>
    <w:rPr>
      <w:sz w:val="18"/>
    </w:rPr>
  </w:style>
  <w:style w:type="paragraph" w:styleId="1120" w:customStyle="1">
    <w:name w:val="页眉1"/>
    <w:basedOn w:val="884"/>
    <w:link w:val="1121"/>
    <w:uiPriority w:val="0"/>
    <w:qFormat/>
    <w:pPr>
      <w:jc w:val="center"/>
      <w:tabs>
        <w:tab w:val="right" w:pos="4153" w:leader="none"/>
        <w:tab w:val="left" w:pos="8306" w:leader="underscor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副标题1"/>
    <w:basedOn w:val="884"/>
    <w:next w:val="88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3" w:customStyle="1">
    <w:name w:val="目录 21"/>
    <w:basedOn w:val="884"/>
    <w:next w:val="884"/>
    <w:uiPriority w:val="0"/>
    <w:qFormat/>
    <w:pPr>
      <w:ind w:left="420"/>
    </w:pPr>
  </w:style>
  <w:style w:type="paragraph" w:styleId="1124" w:customStyle="1">
    <w:name w:val="普通(网站)1"/>
    <w:basedOn w:val="884"/>
    <w:uiPriority w:val="0"/>
    <w:qFormat/>
    <w:pPr>
      <w:jc w:val="left"/>
      <w:spacing w:before="100" w:beforeAutospacing="1" w:after="100" w:afterAutospacing="1"/>
    </w:pPr>
    <w:rPr>
      <w:rFonts w:ascii="宋体" w:hAnsi="宋体"/>
      <w:sz w:val="24"/>
      <w:szCs w:val="24"/>
    </w:rPr>
  </w:style>
  <w:style w:type="paragraph" w:styleId="1125" w:customStyle="1">
    <w:name w:val="批注主题1"/>
    <w:basedOn w:val="1112"/>
    <w:next w:val="1112"/>
    <w:link w:val="1126"/>
    <w:uiPriority w:val="0"/>
    <w:qFormat/>
    <w:rPr>
      <w:b/>
      <w:bCs/>
    </w:rPr>
  </w:style>
  <w:style w:type="character" w:styleId="1126" w:customStyle="1">
    <w:name w:val="批注主题 Char"/>
    <w:link w:val="1125"/>
    <w:uiPriority w:val="0"/>
    <w:semiHidden/>
    <w:qFormat/>
    <w:rPr>
      <w:b/>
      <w:bCs/>
      <w:sz w:val="21"/>
    </w:rPr>
  </w:style>
  <w:style w:type="character" w:styleId="1127" w:customStyle="1">
    <w:name w:val="正文首行缩进 Char"/>
    <w:link w:val="892"/>
    <w:uiPriority w:val="0"/>
    <w:qFormat/>
    <w:rPr>
      <w:sz w:val="21"/>
    </w:rPr>
  </w:style>
  <w:style w:type="paragraph" w:styleId="1128" w:customStyle="1">
    <w:name w:val="正文首行缩进 21"/>
    <w:basedOn w:val="887"/>
    <w:uiPriority w:val="0"/>
    <w:qFormat/>
    <w:pPr>
      <w:ind w:firstLine="420"/>
    </w:pPr>
    <w:rPr>
      <w:rFonts w:ascii="仿宋_GB2312" w:eastAsia="仿宋_GB2312"/>
      <w:color w:val="ff6600"/>
      <w:sz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sz w:val="21"/>
    </w:rPr>
  </w:style>
  <w:style w:type="character" w:styleId="1131" w:customStyle="1">
    <w:name w:val="页码1"/>
    <w:basedOn w:val="1107"/>
    <w:uiPriority w:val="0"/>
    <w:qFormat/>
    <w:rPr>
      <w:rFonts w:ascii="Calibri" w:hAnsi="Calibri" w:eastAsia="宋体" w:cs="Times New Roman"/>
      <w:sz w:val="21"/>
      <w:szCs w:val="21"/>
      <w:lang w:val="en-US" w:eastAsia="zh-CN" w:bidi="ar-SA"/>
    </w:rPr>
  </w:style>
  <w:style w:type="character" w:styleId="1132" w:customStyle="1">
    <w:name w:val="强调1"/>
    <w:uiPriority w:val="0"/>
    <w:qFormat/>
    <w:rPr>
      <w:i/>
      <w:sz w:val="20"/>
    </w:rPr>
  </w:style>
  <w:style w:type="character" w:styleId="1133" w:customStyle="1">
    <w:name w:val="超链接1"/>
    <w:uiPriority w:val="0"/>
    <w:qFormat/>
    <w:rPr>
      <w:color w:val="0000ff"/>
      <w:sz w:val="20"/>
      <w:u w:val="single"/>
    </w:rPr>
  </w:style>
  <w:style w:type="character" w:styleId="1134" w:customStyle="1">
    <w:name w:val="批注引用1"/>
    <w:uiPriority w:val="0"/>
    <w:qFormat/>
    <w:rPr>
      <w:sz w:val="21"/>
      <w:szCs w:val="21"/>
    </w:rPr>
  </w:style>
  <w:style w:type="character" w:styleId="1135" w:customStyle="1">
    <w:name w:val="NormalCharacter"/>
    <w:link w:val="883"/>
    <w:uiPriority w:val="0"/>
    <w:semiHidden/>
    <w:qFormat/>
    <w:rPr>
      <w:rFonts w:ascii="宋体"/>
      <w:sz w:val="24"/>
    </w:rPr>
  </w:style>
  <w:style w:type="character" w:styleId="1136" w:customStyle="1">
    <w:name w:val="UserStyle_19"/>
    <w:uiPriority w:val="0"/>
    <w:qFormat/>
    <w:rPr>
      <w:b/>
      <w:sz w:val="20"/>
    </w:rPr>
  </w:style>
  <w:style w:type="character" w:styleId="1137" w:customStyle="1">
    <w:name w:val="263"/>
    <w:uiPriority w:val="0"/>
    <w:qFormat/>
    <w:rPr>
      <w:b/>
      <w:color w:val="c0504d"/>
      <w:sz w:val="20"/>
      <w:u w:val="single"/>
    </w:rPr>
  </w:style>
  <w:style w:type="character" w:styleId="1138" w:customStyle="1">
    <w:name w:val="UserStyle_47"/>
    <w:uiPriority w:val="0"/>
    <w:qFormat/>
    <w:rPr>
      <w:sz w:val="20"/>
    </w:rPr>
  </w:style>
  <w:style w:type="character" w:styleId="1139" w:customStyle="1">
    <w:name w:val="UserStyle_43"/>
    <w:uiPriority w:val="0"/>
    <w:qFormat/>
    <w:rPr>
      <w:sz w:val="20"/>
    </w:rPr>
  </w:style>
  <w:style w:type="character" w:styleId="1140" w:customStyle="1">
    <w:name w:val="UserStyle_37"/>
    <w:uiPriority w:val="0"/>
    <w:qFormat/>
    <w:rPr>
      <w:b/>
      <w:sz w:val="20"/>
    </w:rPr>
  </w:style>
  <w:style w:type="character" w:styleId="1141" w:customStyle="1">
    <w:name w:val="UserStyle_70"/>
    <w:uiPriority w:val="0"/>
    <w:qFormat/>
    <w:rPr>
      <w:sz w:val="20"/>
    </w:rPr>
  </w:style>
  <w:style w:type="character" w:styleId="1142" w:customStyle="1">
    <w:name w:val="UserStyle_55"/>
    <w:uiPriority w:val="0"/>
    <w:qFormat/>
    <w:rPr>
      <w:sz w:val="20"/>
    </w:rPr>
  </w:style>
  <w:style w:type="character" w:styleId="1143" w:customStyle="1">
    <w:name w:val="UserStyle_0"/>
    <w:link w:val="1144"/>
    <w:uiPriority w:val="0"/>
    <w:semiHidden/>
    <w:qFormat/>
    <w:rPr>
      <w:rFonts w:ascii="Courier New" w:hAnsi="Courier New"/>
      <w:sz w:val="20"/>
    </w:rPr>
  </w:style>
  <w:style w:type="paragraph" w:styleId="1144" w:customStyle="1">
    <w:name w:val="HtmlPre"/>
    <w:basedOn w:val="884"/>
    <w:link w:val="1143"/>
    <w:uiPriority w:val="0"/>
    <w:qFormat/>
    <w:rPr>
      <w:rFonts w:ascii="Courier New" w:hAnsi="Courier New"/>
    </w:rPr>
  </w:style>
  <w:style w:type="character" w:styleId="1145" w:customStyle="1">
    <w:name w:val="UserStyle_18"/>
    <w:uiPriority w:val="0"/>
    <w:semiHidden/>
    <w:qFormat/>
    <w:rPr>
      <w:sz w:val="20"/>
    </w:rPr>
  </w:style>
  <w:style w:type="character" w:styleId="1146" w:customStyle="1">
    <w:name w:val="UserStyle_56"/>
    <w:uiPriority w:val="0"/>
    <w:qFormat/>
    <w:rPr>
      <w:sz w:val="20"/>
    </w:rPr>
  </w:style>
  <w:style w:type="character" w:styleId="1147" w:customStyle="1">
    <w:name w:val="262"/>
    <w:uiPriority w:val="0"/>
    <w:qFormat/>
    <w:rPr>
      <w:color w:val="c0504d"/>
      <w:sz w:val="20"/>
      <w:u w:val="single"/>
    </w:rPr>
  </w:style>
  <w:style w:type="character" w:styleId="1148" w:customStyle="1">
    <w:name w:val="UserStyle_46"/>
    <w:uiPriority w:val="0"/>
    <w:qFormat/>
    <w:rPr>
      <w:sz w:val="20"/>
    </w:rPr>
  </w:style>
  <w:style w:type="character" w:styleId="1149" w:customStyle="1">
    <w:name w:val="UserStyle_74"/>
    <w:uiPriority w:val="0"/>
    <w:qFormat/>
    <w:rPr>
      <w:b/>
      <w:sz w:val="20"/>
    </w:rPr>
  </w:style>
  <w:style w:type="character" w:styleId="1150" w:customStyle="1">
    <w:name w:val="UserStyle_71"/>
    <w:uiPriority w:val="0"/>
    <w:qFormat/>
    <w:rPr>
      <w:sz w:val="20"/>
    </w:rPr>
  </w:style>
  <w:style w:type="character" w:styleId="1151" w:customStyle="1">
    <w:name w:val="UserStyle_72"/>
    <w:uiPriority w:val="0"/>
    <w:qFormat/>
    <w:rPr>
      <w:sz w:val="20"/>
    </w:rPr>
  </w:style>
  <w:style w:type="character" w:styleId="1152" w:customStyle="1">
    <w:name w:val="UserStyle_7"/>
    <w:uiPriority w:val="0"/>
    <w:qFormat/>
    <w:rPr>
      <w:i/>
      <w:sz w:val="20"/>
    </w:rPr>
  </w:style>
  <w:style w:type="character" w:styleId="1153" w:customStyle="1">
    <w:name w:val="UserStyle_68"/>
    <w:uiPriority w:val="0"/>
    <w:qFormat/>
    <w:rPr>
      <w:sz w:val="20"/>
    </w:rPr>
  </w:style>
  <w:style w:type="character" w:styleId="1154" w:customStyle="1">
    <w:name w:val="UserStyle_25"/>
    <w:uiPriority w:val="0"/>
    <w:qFormat/>
    <w:rPr>
      <w:sz w:val="20"/>
    </w:rPr>
  </w:style>
  <w:style w:type="character" w:styleId="1155" w:customStyle="1">
    <w:name w:val="UserStyle_66"/>
    <w:uiPriority w:val="0"/>
    <w:qFormat/>
    <w:rPr>
      <w:sz w:val="20"/>
    </w:rPr>
  </w:style>
  <w:style w:type="character" w:styleId="1156" w:customStyle="1">
    <w:name w:val="UserStyle_38"/>
    <w:uiPriority w:val="0"/>
    <w:qFormat/>
    <w:rPr>
      <w:sz w:val="20"/>
    </w:rPr>
  </w:style>
  <w:style w:type="character" w:styleId="1157" w:customStyle="1">
    <w:name w:val="UserStyle_17"/>
    <w:uiPriority w:val="0"/>
    <w:qFormat/>
    <w:rPr>
      <w:sz w:val="20"/>
    </w:rPr>
  </w:style>
  <w:style w:type="character" w:styleId="1158" w:customStyle="1">
    <w:name w:val="UserStyle_33"/>
    <w:uiPriority w:val="0"/>
    <w:qFormat/>
    <w:rPr>
      <w:sz w:val="20"/>
    </w:rPr>
  </w:style>
  <w:style w:type="character" w:styleId="1159" w:customStyle="1">
    <w:name w:val="UserStyle_45"/>
    <w:uiPriority w:val="0"/>
    <w:qFormat/>
    <w:rPr>
      <w:b/>
      <w:sz w:val="20"/>
    </w:rPr>
  </w:style>
  <w:style w:type="character" w:styleId="1160" w:customStyle="1">
    <w:name w:val="UserStyle_57"/>
    <w:uiPriority w:val="0"/>
    <w:qFormat/>
    <w:rPr>
      <w:sz w:val="20"/>
    </w:rPr>
  </w:style>
  <w:style w:type="character" w:styleId="1161" w:customStyle="1">
    <w:name w:val="UserStyle_63"/>
    <w:uiPriority w:val="0"/>
    <w:qFormat/>
    <w:rPr>
      <w:sz w:val="20"/>
    </w:rPr>
  </w:style>
  <w:style w:type="character" w:styleId="1162" w:customStyle="1">
    <w:name w:val="UserStyle_75"/>
    <w:uiPriority w:val="0"/>
    <w:qFormat/>
    <w:rPr>
      <w:sz w:val="20"/>
    </w:rPr>
  </w:style>
  <w:style w:type="character" w:styleId="1163" w:customStyle="1">
    <w:name w:val="UserStyle_23"/>
    <w:uiPriority w:val="0"/>
    <w:qFormat/>
    <w:rPr>
      <w:color w:val="000000"/>
      <w:sz w:val="20"/>
    </w:rPr>
  </w:style>
  <w:style w:type="character" w:styleId="1164" w:customStyle="1">
    <w:name w:val="UserStyle_65"/>
    <w:uiPriority w:val="0"/>
    <w:qFormat/>
    <w:rPr>
      <w:sz w:val="20"/>
    </w:rPr>
  </w:style>
  <w:style w:type="character" w:styleId="1165" w:customStyle="1">
    <w:name w:val="UserStyle_24"/>
    <w:uiPriority w:val="0"/>
    <w:qFormat/>
    <w:rPr>
      <w:sz w:val="20"/>
    </w:rPr>
  </w:style>
  <w:style w:type="character" w:styleId="1166" w:customStyle="1">
    <w:name w:val="UserStyle_50"/>
    <w:uiPriority w:val="0"/>
    <w:qFormat/>
    <w:rPr>
      <w:sz w:val="20"/>
    </w:rPr>
  </w:style>
  <w:style w:type="character" w:styleId="1167" w:customStyle="1">
    <w:name w:val="UserStyle_44"/>
    <w:uiPriority w:val="0"/>
    <w:qFormat/>
    <w:rPr>
      <w:b/>
      <w:sz w:val="20"/>
    </w:rPr>
  </w:style>
  <w:style w:type="character" w:styleId="1168" w:customStyle="1">
    <w:name w:val="UserStyle_51"/>
    <w:uiPriority w:val="0"/>
    <w:qFormat/>
    <w:rPr>
      <w:sz w:val="20"/>
    </w:rPr>
  </w:style>
  <w:style w:type="character" w:styleId="1169" w:customStyle="1">
    <w:name w:val="UserStyle_4"/>
    <w:uiPriority w:val="0"/>
    <w:qFormat/>
    <w:rPr>
      <w:sz w:val="20"/>
    </w:rPr>
  </w:style>
  <w:style w:type="character" w:styleId="1170" w:customStyle="1">
    <w:name w:val="UserStyle_52"/>
    <w:uiPriority w:val="0"/>
    <w:semiHidden/>
    <w:qFormat/>
    <w:rPr>
      <w:sz w:val="20"/>
    </w:rPr>
  </w:style>
  <w:style w:type="character" w:styleId="1171" w:customStyle="1">
    <w:name w:val="UserStyle_3"/>
    <w:uiPriority w:val="0"/>
    <w:qFormat/>
    <w:rPr>
      <w:sz w:val="20"/>
    </w:rPr>
  </w:style>
  <w:style w:type="character" w:styleId="1172" w:customStyle="1">
    <w:name w:val="UserStyle_67"/>
    <w:uiPriority w:val="0"/>
    <w:qFormat/>
    <w:rPr>
      <w:b/>
      <w:sz w:val="20"/>
    </w:rPr>
  </w:style>
  <w:style w:type="character" w:styleId="1173" w:customStyle="1">
    <w:name w:val="UserStyle_61"/>
    <w:uiPriority w:val="0"/>
    <w:qFormat/>
    <w:rPr>
      <w:b/>
      <w:sz w:val="20"/>
    </w:rPr>
  </w:style>
  <w:style w:type="character" w:styleId="1174" w:customStyle="1">
    <w:name w:val="UserStyle_36"/>
    <w:uiPriority w:val="0"/>
    <w:qFormat/>
    <w:rPr>
      <w:b/>
      <w:sz w:val="20"/>
    </w:rPr>
  </w:style>
  <w:style w:type="character" w:styleId="1175" w:customStyle="1">
    <w:name w:val="260"/>
    <w:uiPriority w:val="0"/>
    <w:qFormat/>
    <w:rPr>
      <w:i/>
      <w:color w:val="000000"/>
      <w:sz w:val="21"/>
    </w:rPr>
  </w:style>
  <w:style w:type="character" w:styleId="1176" w:customStyle="1">
    <w:name w:val="PageNumber"/>
    <w:uiPriority w:val="0"/>
    <w:qFormat/>
    <w:rPr>
      <w:sz w:val="20"/>
    </w:rPr>
  </w:style>
  <w:style w:type="character" w:styleId="1177" w:customStyle="1">
    <w:name w:val="UserStyle_1"/>
    <w:uiPriority w:val="0"/>
    <w:qFormat/>
    <w:rPr>
      <w:sz w:val="20"/>
    </w:rPr>
  </w:style>
  <w:style w:type="character" w:styleId="1178" w:customStyle="1">
    <w:name w:val="UserStyle_64"/>
    <w:uiPriority w:val="0"/>
    <w:qFormat/>
    <w:rPr>
      <w:sz w:val="20"/>
    </w:rPr>
  </w:style>
  <w:style w:type="character" w:styleId="1179" w:customStyle="1">
    <w:name w:val="UserStyle_21"/>
    <w:uiPriority w:val="0"/>
    <w:qFormat/>
    <w:rPr>
      <w:sz w:val="20"/>
    </w:rPr>
  </w:style>
  <w:style w:type="character" w:styleId="1180" w:customStyle="1">
    <w:name w:val="UserStyle_9"/>
    <w:uiPriority w:val="0"/>
    <w:qFormat/>
    <w:rPr>
      <w:sz w:val="20"/>
    </w:rPr>
  </w:style>
  <w:style w:type="character" w:styleId="1181" w:customStyle="1">
    <w:name w:val="UserStyle_40"/>
    <w:uiPriority w:val="0"/>
    <w:qFormat/>
    <w:rPr>
      <w:b/>
      <w:sz w:val="20"/>
    </w:rPr>
  </w:style>
  <w:style w:type="character" w:styleId="1182" w:customStyle="1">
    <w:name w:val="UserStyle_73"/>
    <w:uiPriority w:val="0"/>
    <w:qFormat/>
    <w:rPr>
      <w:sz w:val="20"/>
    </w:rPr>
  </w:style>
  <w:style w:type="character" w:styleId="1183" w:customStyle="1">
    <w:name w:val="UserStyle_30"/>
    <w:uiPriority w:val="0"/>
    <w:qFormat/>
    <w:rPr>
      <w:sz w:val="20"/>
    </w:rPr>
  </w:style>
  <w:style w:type="character" w:styleId="1184" w:customStyle="1">
    <w:name w:val="UserStyle_69"/>
    <w:uiPriority w:val="0"/>
    <w:qFormat/>
    <w:rPr>
      <w:b/>
      <w:sz w:val="20"/>
    </w:rPr>
  </w:style>
  <w:style w:type="character" w:styleId="1185" w:customStyle="1">
    <w:name w:val="UserStyle_13"/>
    <w:uiPriority w:val="0"/>
    <w:qFormat/>
    <w:rPr>
      <w:b/>
      <w:sz w:val="20"/>
    </w:rPr>
  </w:style>
  <w:style w:type="character" w:styleId="1186" w:customStyle="1">
    <w:name w:val="UserStyle_14"/>
    <w:uiPriority w:val="0"/>
    <w:semiHidden/>
    <w:qFormat/>
    <w:rPr>
      <w:sz w:val="20"/>
    </w:rPr>
  </w:style>
  <w:style w:type="character" w:styleId="1187" w:customStyle="1">
    <w:name w:val="UserStyle_22"/>
    <w:uiPriority w:val="0"/>
    <w:qFormat/>
    <w:rPr>
      <w:color w:val="0000ff"/>
      <w:sz w:val="20"/>
      <w:u w:val="single"/>
    </w:rPr>
  </w:style>
  <w:style w:type="character" w:styleId="1188" w:customStyle="1">
    <w:name w:val="UserStyle_8"/>
    <w:uiPriority w:val="0"/>
    <w:qFormat/>
    <w:rPr>
      <w:sz w:val="20"/>
    </w:rPr>
  </w:style>
  <w:style w:type="character" w:styleId="1189" w:customStyle="1">
    <w:name w:val="UserStyle_6"/>
    <w:uiPriority w:val="0"/>
    <w:qFormat/>
    <w:rPr>
      <w:b/>
      <w:sz w:val="20"/>
    </w:rPr>
  </w:style>
  <w:style w:type="character" w:styleId="1190" w:customStyle="1">
    <w:name w:val="UserStyle_62"/>
    <w:uiPriority w:val="0"/>
    <w:qFormat/>
    <w:rPr>
      <w:color w:val="ffff00"/>
      <w:sz w:val="20"/>
    </w:rPr>
  </w:style>
  <w:style w:type="character" w:styleId="1191" w:customStyle="1">
    <w:name w:val="UserStyle_48"/>
    <w:uiPriority w:val="0"/>
    <w:qFormat/>
    <w:rPr>
      <w:sz w:val="20"/>
    </w:rPr>
  </w:style>
  <w:style w:type="character" w:styleId="1192" w:customStyle="1">
    <w:name w:val="UserStyle_15"/>
    <w:uiPriority w:val="0"/>
    <w:qFormat/>
    <w:rPr>
      <w:b/>
      <w:sz w:val="20"/>
    </w:rPr>
  </w:style>
  <w:style w:type="character" w:styleId="1193" w:customStyle="1">
    <w:name w:val="UserStyle_49"/>
    <w:uiPriority w:val="0"/>
    <w:qFormat/>
    <w:rPr>
      <w:sz w:val="20"/>
    </w:rPr>
  </w:style>
  <w:style w:type="character" w:styleId="1194" w:customStyle="1">
    <w:name w:val="UserStyle_11"/>
    <w:uiPriority w:val="0"/>
    <w:qFormat/>
    <w:rPr>
      <w:sz w:val="20"/>
    </w:rPr>
  </w:style>
  <w:style w:type="character" w:styleId="1195" w:customStyle="1">
    <w:name w:val="UserStyle_34"/>
    <w:uiPriority w:val="0"/>
    <w:qFormat/>
    <w:rPr>
      <w:b/>
      <w:sz w:val="20"/>
    </w:rPr>
  </w:style>
  <w:style w:type="character" w:styleId="1196" w:customStyle="1">
    <w:name w:val="UserStyle_29"/>
    <w:uiPriority w:val="0"/>
    <w:qFormat/>
    <w:rPr>
      <w:sz w:val="20"/>
    </w:rPr>
  </w:style>
  <w:style w:type="character" w:styleId="1197" w:customStyle="1">
    <w:name w:val="UserStyle_42"/>
    <w:uiPriority w:val="0"/>
    <w:qFormat/>
    <w:rPr>
      <w:sz w:val="20"/>
    </w:rPr>
  </w:style>
  <w:style w:type="character" w:styleId="1198" w:customStyle="1">
    <w:name w:val="UserStyle_39"/>
    <w:uiPriority w:val="0"/>
    <w:qFormat/>
    <w:rPr>
      <w:sz w:val="20"/>
    </w:rPr>
  </w:style>
  <w:style w:type="character" w:styleId="1199" w:customStyle="1">
    <w:name w:val="UserStyle_35"/>
    <w:uiPriority w:val="0"/>
    <w:qFormat/>
    <w:rPr>
      <w:sz w:val="20"/>
    </w:rPr>
  </w:style>
  <w:style w:type="character" w:styleId="1200" w:customStyle="1">
    <w:name w:val="UserStyle_5"/>
    <w:uiPriority w:val="0"/>
    <w:qFormat/>
    <w:rPr>
      <w:sz w:val="20"/>
    </w:rPr>
  </w:style>
  <w:style w:type="character" w:styleId="1201" w:customStyle="1">
    <w:name w:val="UserStyle_26"/>
    <w:uiPriority w:val="0"/>
    <w:qFormat/>
    <w:rPr>
      <w:sz w:val="20"/>
    </w:rPr>
  </w:style>
  <w:style w:type="character" w:styleId="1202" w:customStyle="1">
    <w:name w:val="264"/>
    <w:uiPriority w:val="0"/>
    <w:qFormat/>
    <w:rPr>
      <w:b/>
      <w:i/>
      <w:sz w:val="21"/>
    </w:rPr>
  </w:style>
  <w:style w:type="character" w:styleId="1203" w:customStyle="1">
    <w:name w:val="UserStyle_76"/>
    <w:uiPriority w:val="0"/>
    <w:qFormat/>
    <w:rPr>
      <w:b/>
      <w:sz w:val="20"/>
    </w:rPr>
  </w:style>
  <w:style w:type="character" w:styleId="1204" w:customStyle="1">
    <w:name w:val="UserStyle_10"/>
    <w:uiPriority w:val="0"/>
    <w:qFormat/>
    <w:rPr>
      <w:b/>
      <w:sz w:val="20"/>
    </w:rPr>
  </w:style>
  <w:style w:type="character" w:styleId="1205" w:customStyle="1">
    <w:name w:val="UserStyle_32"/>
    <w:uiPriority w:val="0"/>
    <w:qFormat/>
    <w:rPr>
      <w:i/>
      <w:sz w:val="20"/>
    </w:rPr>
  </w:style>
  <w:style w:type="character" w:styleId="1206" w:customStyle="1">
    <w:name w:val="UserStyle_53"/>
    <w:uiPriority w:val="0"/>
    <w:qFormat/>
    <w:rPr>
      <w:sz w:val="20"/>
    </w:rPr>
  </w:style>
  <w:style w:type="character" w:styleId="1207" w:customStyle="1">
    <w:name w:val="UserStyle_2"/>
    <w:uiPriority w:val="0"/>
    <w:qFormat/>
    <w:rPr>
      <w:sz w:val="20"/>
    </w:rPr>
  </w:style>
  <w:style w:type="character" w:styleId="1208" w:customStyle="1">
    <w:name w:val="UserStyle_58"/>
    <w:uiPriority w:val="0"/>
    <w:qFormat/>
    <w:rPr>
      <w:sz w:val="20"/>
    </w:rPr>
  </w:style>
  <w:style w:type="character" w:styleId="1209" w:customStyle="1">
    <w:name w:val="UserStyle_60"/>
    <w:uiPriority w:val="0"/>
    <w:qFormat/>
    <w:rPr>
      <w:sz w:val="20"/>
    </w:rPr>
  </w:style>
  <w:style w:type="character" w:styleId="1210" w:customStyle="1">
    <w:name w:val="UserStyle_54"/>
    <w:uiPriority w:val="0"/>
    <w:qFormat/>
    <w:rPr>
      <w:b/>
      <w:sz w:val="20"/>
    </w:rPr>
  </w:style>
  <w:style w:type="character" w:styleId="1211" w:customStyle="1">
    <w:name w:val="UserStyle_16"/>
    <w:uiPriority w:val="0"/>
    <w:qFormat/>
    <w:rPr>
      <w:sz w:val="20"/>
    </w:rPr>
  </w:style>
  <w:style w:type="character" w:styleId="1212" w:customStyle="1">
    <w:name w:val="UserStyle_59"/>
    <w:uiPriority w:val="0"/>
    <w:qFormat/>
    <w:rPr>
      <w:b/>
      <w:sz w:val="20"/>
    </w:rPr>
  </w:style>
  <w:style w:type="character" w:styleId="1213" w:customStyle="1">
    <w:name w:val="UserStyle_20"/>
    <w:uiPriority w:val="0"/>
    <w:semiHidden/>
    <w:qFormat/>
    <w:rPr>
      <w:sz w:val="20"/>
    </w:rPr>
  </w:style>
  <w:style w:type="character" w:styleId="1214" w:customStyle="1">
    <w:name w:val="UserStyle_31"/>
    <w:uiPriority w:val="0"/>
    <w:qFormat/>
    <w:rPr>
      <w:b/>
      <w:sz w:val="20"/>
    </w:rPr>
  </w:style>
  <w:style w:type="character" w:styleId="1215" w:customStyle="1">
    <w:name w:val="AnnotationReference"/>
    <w:uiPriority w:val="0"/>
    <w:qFormat/>
    <w:rPr>
      <w:sz w:val="20"/>
    </w:rPr>
  </w:style>
  <w:style w:type="character" w:styleId="1216" w:customStyle="1">
    <w:name w:val="UserStyle_12"/>
    <w:uiPriority w:val="0"/>
    <w:qFormat/>
    <w:rPr>
      <w:sz w:val="20"/>
    </w:rPr>
  </w:style>
  <w:style w:type="character" w:styleId="1217" w:customStyle="1">
    <w:name w:val="261"/>
    <w:uiPriority w:val="0"/>
    <w:qFormat/>
    <w:rPr>
      <w:i/>
      <w:color w:val="000000"/>
      <w:sz w:val="21"/>
    </w:rPr>
  </w:style>
  <w:style w:type="character" w:styleId="1218" w:customStyle="1">
    <w:name w:val="UserStyle_41"/>
    <w:link w:val="884"/>
    <w:uiPriority w:val="0"/>
    <w:qFormat/>
    <w:rPr>
      <w:sz w:val="20"/>
    </w:rPr>
  </w:style>
  <w:style w:type="paragraph" w:styleId="1219">
    <w:name w:val="List Paragraph"/>
    <w:basedOn w:val="858"/>
    <w:uiPriority w:val="0"/>
    <w:qFormat/>
    <w:pPr>
      <w:ind w:left="533" w:firstLine="600"/>
      <w:jc w:val="left"/>
      <w:spacing w:before="136"/>
      <w:widowControl w:val="off"/>
    </w:pPr>
    <w:rPr>
      <w:rFonts w:ascii="仿宋" w:hAnsi="仿宋" w:eastAsia="仿宋"/>
      <w:sz w:val="22"/>
      <w:szCs w:val="22"/>
    </w:rPr>
  </w:style>
  <w:style w:type="paragraph" w:styleId="1220" w:customStyle="1">
    <w:name w:val="179"/>
    <w:basedOn w:val="884"/>
    <w:uiPriority w:val="0"/>
    <w:qFormat/>
    <w:pPr>
      <w:ind w:firstLine="420"/>
    </w:pPr>
    <w:rPr>
      <w:sz w:val="21"/>
      <w:szCs w:val="22"/>
    </w:rPr>
  </w:style>
  <w:style w:type="paragraph" w:styleId="1221" w:customStyle="1">
    <w:name w:val="列出段落1"/>
    <w:basedOn w:val="884"/>
    <w:uiPriority w:val="0"/>
    <w:qFormat/>
    <w:pPr>
      <w:ind w:firstLine="420"/>
      <w:widowControl w:val="off"/>
    </w:pPr>
    <w:rPr>
      <w:sz w:val="21"/>
      <w:szCs w:val="24"/>
    </w:rPr>
  </w:style>
  <w:style w:type="paragraph" w:styleId="122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3" w:customStyle="1">
    <w:name w:val="UserStyle_77"/>
    <w:basedOn w:val="884"/>
    <w:uiPriority w:val="0"/>
    <w:qFormat/>
    <w:pPr>
      <w:ind w:firstLine="420"/>
      <w:spacing w:line="520" w:lineRule="exact"/>
    </w:pPr>
    <w:rPr>
      <w:color w:val="000000"/>
      <w:sz w:val="24"/>
      <w:szCs w:val="24"/>
    </w:rPr>
  </w:style>
  <w:style w:type="paragraph" w:styleId="122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5" w:customStyle="1">
    <w:name w:val="HtmlNormal"/>
    <w:basedOn w:val="884"/>
    <w:uiPriority w:val="0"/>
    <w:qFormat/>
    <w:rPr>
      <w:sz w:val="24"/>
      <w:szCs w:val="24"/>
    </w:rPr>
  </w:style>
  <w:style w:type="paragraph" w:styleId="1226" w:customStyle="1">
    <w:name w:val="Table Paragraph"/>
    <w:basedOn w:val="884"/>
    <w:uiPriority w:val="0"/>
    <w:qFormat/>
    <w:pPr>
      <w:jc w:val="left"/>
      <w:widowControl w:val="off"/>
    </w:pPr>
    <w:rPr>
      <w:rFonts w:ascii="仿宋" w:hAnsi="仿宋" w:eastAsia="仿宋"/>
      <w:sz w:val="22"/>
      <w:szCs w:val="22"/>
    </w:rPr>
  </w:style>
  <w:style w:type="paragraph" w:styleId="1227" w:customStyle="1">
    <w:name w:val="BlockQuote"/>
    <w:basedOn w:val="884"/>
    <w:uiPriority w:val="0"/>
    <w:qFormat/>
    <w:pPr>
      <w:ind w:left="256" w:right="6" w:firstLine="624"/>
    </w:pPr>
    <w:rPr>
      <w:rFonts w:eastAsia="仿宋_GB2312"/>
      <w:sz w:val="28"/>
    </w:rPr>
  </w:style>
  <w:style w:type="table" w:styleId="1228" w:customStyle="1">
    <w:name w:val="TableNormal"/>
    <w:uiPriority w:val="0"/>
    <w:semiHidden/>
    <w:qFormat/>
    <w:tblPr>
      <w:tblLayout w:type="fixed"/>
      <w:tblCellMar>
        <w:left w:w="0" w:type="dxa"/>
        <w:top w:w="0" w:type="dxa"/>
        <w:right w:w="0" w:type="dxa"/>
        <w:bottom w:w="0" w:type="dxa"/>
      </w:tblCellMar>
    </w:tblPr>
  </w:style>
  <w:style w:type="paragraph" w:styleId="1229" w:customStyle="1">
    <w:name w:val="TOC 标题2"/>
    <w:basedOn w:val="1104"/>
    <w:next w:val="884"/>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3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小标题 1"/>
    <w:basedOn w:val="884"/>
    <w:uiPriority w:val="0"/>
    <w:qFormat/>
    <w:pPr>
      <w:spacing w:line="360" w:lineRule="atLeast"/>
      <w:widowControl w:val="off"/>
    </w:pPr>
    <w:rPr>
      <w:rFonts w:ascii="文鼎粗黑" w:eastAsia="文鼎粗黑"/>
      <w:sz w:val="22"/>
    </w:rPr>
  </w:style>
  <w:style w:type="paragraph" w:styleId="1232" w:customStyle="1">
    <w:name w:val="文档正文"/>
    <w:basedOn w:val="884"/>
    <w:uiPriority w:val="0"/>
    <w:qFormat/>
    <w:pPr>
      <w:ind w:firstLine="567"/>
      <w:spacing w:line="312" w:lineRule="atLeast"/>
      <w:widowControl w:val="off"/>
    </w:pPr>
    <w:rPr>
      <w:rFonts w:ascii="长城仿宋" w:eastAsia="长城仿宋"/>
      <w:sz w:val="28"/>
    </w:rPr>
  </w:style>
  <w:style w:type="paragraph" w:styleId="1233" w:customStyle="1">
    <w:name w:val="[Normal]"/>
    <w:uiPriority w:val="0"/>
    <w:qFormat/>
    <w:rPr>
      <w:rFonts w:ascii="方正仿宋简体" w:hAnsi="方正仿宋简体" w:eastAsia="方正仿宋简体" w:cs="Times New Roman"/>
      <w:sz w:val="24"/>
      <w:szCs w:val="22"/>
      <w:lang w:val="zh-CN" w:eastAsia="zh-CN" w:bidi="ar-SA"/>
    </w:rPr>
  </w:style>
  <w:style w:type="paragraph" w:styleId="1234" w:customStyle="1">
    <w:name w:val="Body text|1"/>
    <w:basedOn w:val="884"/>
    <w:uiPriority w:val="0"/>
    <w:qFormat/>
    <w:pPr>
      <w:ind w:firstLine="360"/>
      <w:spacing w:line="425" w:lineRule="auto"/>
      <w:widowControl w:val="off"/>
    </w:pPr>
    <w:rPr>
      <w:rFonts w:ascii="宋体" w:hAnsi="宋体"/>
      <w:sz w:val="18"/>
      <w:szCs w:val="18"/>
      <w:lang w:val="zh-TW" w:eastAsia="zh-TW" w:bidi="zh-TW"/>
    </w:rPr>
  </w:style>
  <w:style w:type="character" w:styleId="1235" w:customStyle="1">
    <w:name w:val="未处理的提及1"/>
    <w:uiPriority w:val="99"/>
    <w:semiHidden/>
    <w:unhideWhenUsed/>
    <w:qFormat/>
    <w:rPr>
      <w:color w:val="605e5c"/>
      <w:shd w:val="clear" w:color="auto" w:fill="e1dfdd"/>
    </w:rPr>
  </w:style>
  <w:style w:type="character" w:styleId="1236" w:customStyle="1">
    <w:name w:val="批注主题 字符"/>
    <w:link w:val="871"/>
    <w:uiPriority w:val="0"/>
    <w:qFormat/>
    <w:rPr>
      <w:b/>
      <w:bCs/>
      <w:sz w:val="21"/>
      <w:szCs w:val="24"/>
    </w:rPr>
  </w:style>
  <w:style w:type="character" w:styleId="1237" w:customStyle="1">
    <w:name w:val="批注文字 字符"/>
    <w:link w:val="872"/>
    <w:uiPriority w:val="99"/>
    <w:qFormat/>
    <w:rPr>
      <w:rFonts w:ascii="Calibri" w:hAnsi="Calibri"/>
      <w:sz w:val="21"/>
      <w:szCs w:val="21"/>
    </w:rPr>
  </w:style>
  <w:style w:type="character" w:styleId="1238" w:customStyle="1">
    <w:name w:val="批注主题 字符1"/>
    <w:uiPriority w:val="99"/>
    <w:semiHidden/>
    <w:qFormat/>
    <w:rPr>
      <w:rFonts w:ascii="Calibri" w:hAnsi="Calibri"/>
      <w:b/>
      <w:bCs/>
      <w:sz w:val="21"/>
      <w:szCs w:val="21"/>
    </w:rPr>
  </w:style>
  <w:style w:type="character" w:styleId="1239" w:customStyle="1">
    <w:name w:val="正文文本 字符"/>
    <w:basedOn w:val="868"/>
    <w:link w:val="875"/>
    <w:uiPriority w:val="0"/>
    <w:qFormat/>
  </w:style>
  <w:style w:type="character" w:styleId="1240" w:customStyle="1">
    <w:name w:val="批注框文本 字符"/>
    <w:link w:val="906"/>
    <w:uiPriority w:val="99"/>
    <w:semiHidden/>
    <w:qFormat/>
    <w:rPr>
      <w:rFonts w:ascii="Calibri" w:hAnsi="Calibri"/>
      <w:sz w:val="18"/>
      <w:szCs w:val="18"/>
    </w:rPr>
  </w:style>
  <w:style w:type="paragraph" w:styleId="1241" w:customStyle="1">
    <w:name w:val="标题 212"/>
    <w:basedOn w:val="883"/>
    <w:next w:val="883"/>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42" w:customStyle="1">
    <w:name w:val="正文文本缩进 字符"/>
    <w:link w:val="898"/>
    <w:uiPriority w:val="0"/>
    <w:qFormat/>
    <w:rPr>
      <w:rFonts w:ascii="Calibri" w:hAnsi="Calibri"/>
      <w:sz w:val="21"/>
      <w:szCs w:val="21"/>
    </w:rPr>
  </w:style>
  <w:style w:type="table" w:styleId="124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table" w:styleId="12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24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246" w:customStyle="1">
    <w:name w:val="无格式表格 21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1247" w:customStyle="1">
    <w:name w:val="无格式表格 311"/>
    <w:uiPriority w:val="99"/>
    <w:qFormat/>
    <w:tblPr>
      <w:tblLayout w:type="fixed"/>
      <w:tblCellMar>
        <w:left w:w="0" w:type="dxa"/>
        <w:top w:w="0" w:type="dxa"/>
        <w:right w:w="0" w:type="dxa"/>
        <w:bottom w:w="0" w:type="dxa"/>
      </w:tblCellMar>
    </w:tblPr>
  </w:style>
  <w:style w:type="table" w:styleId="1248" w:customStyle="1">
    <w:name w:val="无格式表格 411"/>
    <w:uiPriority w:val="99"/>
    <w:qFormat/>
    <w:tblPr>
      <w:tblLayout w:type="fixed"/>
      <w:tblCellMar>
        <w:left w:w="0" w:type="dxa"/>
        <w:top w:w="0" w:type="dxa"/>
        <w:right w:w="0" w:type="dxa"/>
        <w:bottom w:w="0" w:type="dxa"/>
      </w:tblCellMar>
    </w:tblPr>
  </w:style>
  <w:style w:type="table" w:styleId="1249" w:customStyle="1">
    <w:name w:val="无格式表格 511"/>
    <w:uiPriority w:val="99"/>
    <w:qFormat/>
    <w:tblPr>
      <w:tblLayout w:type="fixed"/>
      <w:tblCellMar>
        <w:left w:w="0" w:type="dxa"/>
        <w:top w:w="0" w:type="dxa"/>
        <w:right w:w="0" w:type="dxa"/>
        <w:bottom w:w="0" w:type="dxa"/>
      </w:tblCellMar>
    </w:tblPr>
  </w:style>
  <w:style w:type="table" w:styleId="125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12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2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2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2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2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2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257" w:customStyle="1">
    <w:name w:val="网格表 21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258" w:customStyle="1">
    <w:name w:val="Grid Table 2 - Accent 1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259" w:customStyle="1">
    <w:name w:val="Grid Table 2 - Accent 21"/>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60" w:customStyle="1">
    <w:name w:val="Grid Table 2 - Accent 31"/>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61" w:customStyle="1">
    <w:name w:val="Grid Table 2 - Accent 41"/>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62" w:customStyle="1">
    <w:name w:val="Grid Table 2 - Accent 51"/>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63" w:customStyle="1">
    <w:name w:val="Grid Table 2 - Accent 61"/>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64" w:customStyle="1">
    <w:name w:val="网格表 31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265" w:customStyle="1">
    <w:name w:val="Grid Table 3 - Accent 1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266" w:customStyle="1">
    <w:name w:val="Grid Table 3 - Accent 21"/>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67" w:customStyle="1">
    <w:name w:val="Grid Table 3 - Accent 31"/>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68" w:customStyle="1">
    <w:name w:val="Grid Table 3 - Accent 41"/>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69" w:customStyle="1">
    <w:name w:val="Grid Table 3 - Accent 51"/>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70" w:customStyle="1">
    <w:name w:val="Grid Table 3 - Accent 61"/>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7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12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12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12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12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12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2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27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2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2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9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2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2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2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299" w:customStyle="1">
    <w:name w:val="清单表 1 浅色11"/>
    <w:uiPriority w:val="99"/>
    <w:qFormat/>
    <w:tblPr>
      <w:tblLayout w:type="fixed"/>
      <w:tblCellMar>
        <w:left w:w="0" w:type="dxa"/>
        <w:top w:w="0" w:type="dxa"/>
        <w:right w:w="0" w:type="dxa"/>
        <w:bottom w:w="0" w:type="dxa"/>
      </w:tblCellMar>
    </w:tblPr>
  </w:style>
  <w:style w:type="table" w:styleId="1300" w:customStyle="1">
    <w:name w:val="List Table 1 Light - Accent 11"/>
    <w:uiPriority w:val="99"/>
    <w:qFormat/>
    <w:tblPr>
      <w:tblLayout w:type="fixed"/>
      <w:tblCellMar>
        <w:left w:w="0" w:type="dxa"/>
        <w:top w:w="0" w:type="dxa"/>
        <w:right w:w="0" w:type="dxa"/>
        <w:bottom w:w="0" w:type="dxa"/>
      </w:tblCellMar>
    </w:tblPr>
  </w:style>
  <w:style w:type="table" w:styleId="1301" w:customStyle="1">
    <w:name w:val="List Table 1 Light - Accent 21"/>
    <w:uiPriority w:val="99"/>
    <w:qFormat/>
    <w:tblPr>
      <w:tblLayout w:type="fixed"/>
      <w:tblCellMar>
        <w:left w:w="0" w:type="dxa"/>
        <w:top w:w="0" w:type="dxa"/>
        <w:right w:w="0" w:type="dxa"/>
        <w:bottom w:w="0" w:type="dxa"/>
      </w:tblCellMar>
    </w:tblPr>
  </w:style>
  <w:style w:type="table" w:styleId="1302" w:customStyle="1">
    <w:name w:val="List Table 1 Light - Accent 31"/>
    <w:uiPriority w:val="99"/>
    <w:qFormat/>
    <w:tblPr>
      <w:tblLayout w:type="fixed"/>
      <w:tblCellMar>
        <w:left w:w="0" w:type="dxa"/>
        <w:top w:w="0" w:type="dxa"/>
        <w:right w:w="0" w:type="dxa"/>
        <w:bottom w:w="0" w:type="dxa"/>
      </w:tblCellMar>
    </w:tblPr>
  </w:style>
  <w:style w:type="table" w:styleId="1303" w:customStyle="1">
    <w:name w:val="List Table 1 Light - Accent 41"/>
    <w:uiPriority w:val="99"/>
    <w:qFormat/>
    <w:tblPr>
      <w:tblLayout w:type="fixed"/>
      <w:tblCellMar>
        <w:left w:w="0" w:type="dxa"/>
        <w:top w:w="0" w:type="dxa"/>
        <w:right w:w="0" w:type="dxa"/>
        <w:bottom w:w="0" w:type="dxa"/>
      </w:tblCellMar>
    </w:tblPr>
  </w:style>
  <w:style w:type="table" w:styleId="1304" w:customStyle="1">
    <w:name w:val="List Table 1 Light - Accent 51"/>
    <w:uiPriority w:val="99"/>
    <w:qFormat/>
    <w:tblPr>
      <w:tblLayout w:type="fixed"/>
      <w:tblCellMar>
        <w:left w:w="0" w:type="dxa"/>
        <w:top w:w="0" w:type="dxa"/>
        <w:right w:w="0" w:type="dxa"/>
        <w:bottom w:w="0" w:type="dxa"/>
      </w:tblCellMar>
    </w:tblPr>
  </w:style>
  <w:style w:type="table" w:styleId="1305" w:customStyle="1">
    <w:name w:val="List Table 1 Light - Accent 61"/>
    <w:uiPriority w:val="99"/>
    <w:qFormat/>
    <w:tblPr>
      <w:tblLayout w:type="fixed"/>
      <w:tblCellMar>
        <w:left w:w="0" w:type="dxa"/>
        <w:top w:w="0" w:type="dxa"/>
        <w:right w:w="0" w:type="dxa"/>
        <w:bottom w:w="0" w:type="dxa"/>
      </w:tblCellMar>
    </w:tblPr>
  </w:style>
  <w:style w:type="table" w:styleId="1306" w:customStyle="1">
    <w:name w:val="清单表 21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1307" w:customStyle="1">
    <w:name w:val="List Table 2 - Accent 1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1308" w:customStyle="1">
    <w:name w:val="List Table 2 - Accent 21"/>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1309" w:customStyle="1">
    <w:name w:val="List Table 2 - Accent 31"/>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1310" w:customStyle="1">
    <w:name w:val="List Table 2 - Accent 41"/>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1311" w:customStyle="1">
    <w:name w:val="List Table 2 - Accent 51"/>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1312" w:customStyle="1">
    <w:name w:val="List Table 2 - Accent 61"/>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1313" w:customStyle="1">
    <w:name w:val="清单表 31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13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13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13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13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13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13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132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13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13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13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13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13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13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132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13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13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13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13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13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13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1334" w:customStyle="1">
    <w:name w:val="清单表 6 彩色1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1335" w:customStyle="1">
    <w:name w:val="List Table 6 Colorful - Accent 1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1336" w:customStyle="1">
    <w:name w:val="List Table 6 Colorful - Accent 21"/>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1337" w:customStyle="1">
    <w:name w:val="List Table 6 Colorful - Accent 31"/>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1338" w:customStyle="1">
    <w:name w:val="List Table 6 Colorful - Accent 41"/>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1339" w:customStyle="1">
    <w:name w:val="List Table 6 Colorful - Accent 51"/>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1340" w:customStyle="1">
    <w:name w:val="List Table 6 Colorful - Accent 61"/>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1341" w:customStyle="1">
    <w:name w:val="清单表 7 彩色11"/>
    <w:uiPriority w:val="99"/>
    <w:qFormat/>
    <w:tblPr>
      <w:tblBorders>
        <w:right w:val="single" w:color="7F7F7F" w:sz="4" w:space="0"/>
      </w:tblBorders>
      <w:tblLayout w:type="fixed"/>
      <w:tblCellMar>
        <w:left w:w="0" w:type="dxa"/>
        <w:top w:w="0" w:type="dxa"/>
        <w:right w:w="0" w:type="dxa"/>
        <w:bottom w:w="0" w:type="dxa"/>
      </w:tblCellMar>
    </w:tblPr>
  </w:style>
  <w:style w:type="table" w:styleId="1342" w:customStyle="1">
    <w:name w:val="List Table 7 Colorful - Accent 11"/>
    <w:uiPriority w:val="99"/>
    <w:qFormat/>
    <w:tblPr>
      <w:tblBorders>
        <w:right w:val="single" w:color="4F81BD" w:sz="4" w:space="0"/>
      </w:tblBorders>
      <w:tblLayout w:type="fixed"/>
      <w:tblCellMar>
        <w:left w:w="0" w:type="dxa"/>
        <w:top w:w="0" w:type="dxa"/>
        <w:right w:w="0" w:type="dxa"/>
        <w:bottom w:w="0" w:type="dxa"/>
      </w:tblCellMar>
    </w:tblPr>
  </w:style>
  <w:style w:type="table" w:styleId="1343" w:customStyle="1">
    <w:name w:val="List Table 7 Colorful - Accent 21"/>
    <w:uiPriority w:val="99"/>
    <w:qFormat/>
    <w:tblPr>
      <w:tblBorders>
        <w:right w:val="single" w:color="D99695" w:sz="4" w:space="0"/>
      </w:tblBorders>
      <w:tblLayout w:type="fixed"/>
      <w:tblCellMar>
        <w:left w:w="0" w:type="dxa"/>
        <w:top w:w="0" w:type="dxa"/>
        <w:right w:w="0" w:type="dxa"/>
        <w:bottom w:w="0" w:type="dxa"/>
      </w:tblCellMar>
    </w:tblPr>
  </w:style>
  <w:style w:type="table" w:styleId="1344" w:customStyle="1">
    <w:name w:val="List Table 7 Colorful - Accent 31"/>
    <w:uiPriority w:val="99"/>
    <w:qFormat/>
    <w:tblPr>
      <w:tblBorders>
        <w:right w:val="single" w:color="C3D69B" w:sz="4" w:space="0"/>
      </w:tblBorders>
      <w:tblLayout w:type="fixed"/>
      <w:tblCellMar>
        <w:left w:w="0" w:type="dxa"/>
        <w:top w:w="0" w:type="dxa"/>
        <w:right w:w="0" w:type="dxa"/>
        <w:bottom w:w="0" w:type="dxa"/>
      </w:tblCellMar>
    </w:tblPr>
  </w:style>
  <w:style w:type="table" w:styleId="1345" w:customStyle="1">
    <w:name w:val="List Table 7 Colorful - Accent 41"/>
    <w:uiPriority w:val="99"/>
    <w:qFormat/>
    <w:tblPr>
      <w:tblBorders>
        <w:right w:val="single" w:color="B2A1C6" w:sz="4" w:space="0"/>
      </w:tblBorders>
      <w:tblLayout w:type="fixed"/>
      <w:tblCellMar>
        <w:left w:w="0" w:type="dxa"/>
        <w:top w:w="0" w:type="dxa"/>
        <w:right w:w="0" w:type="dxa"/>
        <w:bottom w:w="0" w:type="dxa"/>
      </w:tblCellMar>
    </w:tblPr>
  </w:style>
  <w:style w:type="table" w:styleId="1346" w:customStyle="1">
    <w:name w:val="List Table 7 Colorful - Accent 51"/>
    <w:uiPriority w:val="99"/>
    <w:qFormat/>
    <w:tblPr>
      <w:tblBorders>
        <w:right w:val="single" w:color="92CCDC" w:sz="4" w:space="0"/>
      </w:tblBorders>
      <w:tblLayout w:type="fixed"/>
      <w:tblCellMar>
        <w:left w:w="0" w:type="dxa"/>
        <w:top w:w="0" w:type="dxa"/>
        <w:right w:w="0" w:type="dxa"/>
        <w:bottom w:w="0" w:type="dxa"/>
      </w:tblCellMar>
    </w:tblPr>
  </w:style>
  <w:style w:type="table" w:styleId="1347" w:customStyle="1">
    <w:name w:val="List Table 7 Colorful - Accent 61"/>
    <w:uiPriority w:val="99"/>
    <w:qFormat/>
    <w:tblPr>
      <w:tblBorders>
        <w:right w:val="single" w:color="FAC090" w:sz="4" w:space="0"/>
      </w:tblBorders>
      <w:tblLayout w:type="fixed"/>
      <w:tblCellMar>
        <w:left w:w="0" w:type="dxa"/>
        <w:top w:w="0" w:type="dxa"/>
        <w:right w:w="0" w:type="dxa"/>
        <w:bottom w:w="0" w:type="dxa"/>
      </w:tblCellMar>
    </w:tblPr>
  </w:style>
  <w:style w:type="table" w:styleId="1348" w:customStyle="1">
    <w:name w:val="Lined - Accent 11"/>
    <w:uiPriority w:val="99"/>
    <w:qFormat/>
    <w:rPr>
      <w:color w:val="404040"/>
    </w:rPr>
    <w:tblPr>
      <w:tblLayout w:type="fixed"/>
      <w:tblCellMar>
        <w:left w:w="0" w:type="dxa"/>
        <w:top w:w="0" w:type="dxa"/>
        <w:right w:w="0" w:type="dxa"/>
        <w:bottom w:w="0" w:type="dxa"/>
      </w:tblCellMar>
    </w:tblPr>
  </w:style>
  <w:style w:type="table" w:styleId="1349" w:customStyle="1">
    <w:name w:val="Lined - Accent 21"/>
    <w:uiPriority w:val="99"/>
    <w:qFormat/>
    <w:rPr>
      <w:color w:val="404040"/>
    </w:rPr>
    <w:tblPr>
      <w:tblLayout w:type="fixed"/>
      <w:tblCellMar>
        <w:left w:w="0" w:type="dxa"/>
        <w:top w:w="0" w:type="dxa"/>
        <w:right w:w="0" w:type="dxa"/>
        <w:bottom w:w="0" w:type="dxa"/>
      </w:tblCellMar>
    </w:tblPr>
  </w:style>
  <w:style w:type="table" w:styleId="1350" w:customStyle="1">
    <w:name w:val="Lined - Accent 31"/>
    <w:uiPriority w:val="99"/>
    <w:qFormat/>
    <w:rPr>
      <w:color w:val="404040"/>
    </w:rPr>
    <w:tblPr>
      <w:tblLayout w:type="fixed"/>
      <w:tblCellMar>
        <w:left w:w="0" w:type="dxa"/>
        <w:top w:w="0" w:type="dxa"/>
        <w:right w:w="0" w:type="dxa"/>
        <w:bottom w:w="0" w:type="dxa"/>
      </w:tblCellMar>
    </w:tblPr>
  </w:style>
  <w:style w:type="table" w:styleId="1351" w:customStyle="1">
    <w:name w:val="Lined - Accent 41"/>
    <w:uiPriority w:val="99"/>
    <w:qFormat/>
    <w:rPr>
      <w:color w:val="404040"/>
    </w:rPr>
    <w:tblPr>
      <w:tblLayout w:type="fixed"/>
      <w:tblCellMar>
        <w:left w:w="0" w:type="dxa"/>
        <w:top w:w="0" w:type="dxa"/>
        <w:right w:w="0" w:type="dxa"/>
        <w:bottom w:w="0" w:type="dxa"/>
      </w:tblCellMar>
    </w:tblPr>
  </w:style>
  <w:style w:type="table" w:styleId="1352" w:customStyle="1">
    <w:name w:val="Lined - Accent 51"/>
    <w:uiPriority w:val="99"/>
    <w:qFormat/>
    <w:rPr>
      <w:color w:val="404040"/>
    </w:rPr>
    <w:tblPr>
      <w:tblLayout w:type="fixed"/>
      <w:tblCellMar>
        <w:left w:w="0" w:type="dxa"/>
        <w:top w:w="0" w:type="dxa"/>
        <w:right w:w="0" w:type="dxa"/>
        <w:bottom w:w="0" w:type="dxa"/>
      </w:tblCellMar>
    </w:tblPr>
  </w:style>
  <w:style w:type="table" w:styleId="1353" w:customStyle="1">
    <w:name w:val="Lined - Accent 61"/>
    <w:uiPriority w:val="99"/>
    <w:qFormat/>
    <w:rPr>
      <w:color w:val="404040"/>
    </w:rPr>
    <w:tblPr>
      <w:tblLayout w:type="fixed"/>
      <w:tblCellMar>
        <w:left w:w="0" w:type="dxa"/>
        <w:top w:w="0" w:type="dxa"/>
        <w:right w:w="0" w:type="dxa"/>
        <w:bottom w:w="0" w:type="dxa"/>
      </w:tblCellMar>
    </w:tblPr>
  </w:style>
  <w:style w:type="table" w:styleId="135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135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35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35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35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35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36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36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36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36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36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36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36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367" w:customStyle="1">
    <w:name w:val="普通表格11"/>
    <w:uiPriority w:val="0"/>
    <w:qFormat/>
    <w:tblPr>
      <w:tblLayout w:type="fixed"/>
      <w:tblCellMar>
        <w:left w:w="0" w:type="dxa"/>
        <w:top w:w="0" w:type="dxa"/>
        <w:right w:w="0" w:type="dxa"/>
        <w:bottom w:w="0" w:type="dxa"/>
      </w:tblCellMar>
    </w:tblPr>
  </w:style>
  <w:style w:type="table" w:styleId="1368" w:customStyle="1">
    <w:name w:val="网格型11"/>
    <w:basedOn w:val="1108"/>
    <w:uiPriority w:val="0"/>
    <w:qFormat/>
    <w:pPr>
      <w:jc w:val="both"/>
      <w:widowControl w:val="off"/>
    </w:pPr>
    <w:tblPr/>
  </w:style>
  <w:style w:type="paragraph" w:styleId="1369" w:customStyle="1">
    <w:name w:val="列出段落2"/>
    <w:basedOn w:val="884"/>
    <w:uiPriority w:val="0"/>
    <w:qFormat/>
    <w:pPr>
      <w:ind w:firstLine="420"/>
      <w:widowControl w:val="off"/>
    </w:pPr>
    <w:rPr>
      <w:sz w:val="21"/>
      <w:szCs w:val="24"/>
    </w:rPr>
  </w:style>
  <w:style w:type="table" w:styleId="1370" w:customStyle="1">
    <w:name w:val="TableNormal1"/>
    <w:uiPriority w:val="0"/>
    <w:semiHidden/>
    <w:qFormat/>
    <w:tblPr>
      <w:tblLayout w:type="fixed"/>
      <w:tblCellMar>
        <w:left w:w="0" w:type="dxa"/>
        <w:top w:w="0" w:type="dxa"/>
        <w:right w:w="0" w:type="dxa"/>
        <w:bottom w:w="0" w:type="dxa"/>
      </w:tblCellMar>
    </w:tblPr>
  </w:style>
  <w:style w:type="paragraph" w:styleId="1371" w:customStyle="1">
    <w:name w:val="_Style 9"/>
    <w:basedOn w:val="859"/>
    <w:next w:val="858"/>
    <w:uiPriority w:val="0"/>
    <w:qFormat/>
    <w:pPr>
      <w:spacing w:before="340" w:after="330" w:line="576" w:lineRule="auto"/>
      <w:outlineLvl w:val="9"/>
    </w:pPr>
    <w:rPr>
      <w:rFonts w:ascii="Calibri" w:hAnsi="Calibri"/>
      <w:sz w:val="44"/>
    </w:r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彩色列表 - 强调文字颜色 11"/>
    <w:basedOn w:val="858"/>
    <w:uiPriority w:val="34"/>
    <w:qFormat/>
    <w:pPr>
      <w:ind w:firstLine="420"/>
    </w:pPr>
    <w:rPr>
      <w:szCs w:val="22"/>
    </w:rPr>
  </w:style>
  <w:style w:type="paragraph" w:styleId="1376" w:customStyle="1">
    <w:name w:val="标题 111"/>
    <w:basedOn w:val="884"/>
    <w:next w:val="884"/>
    <w:uiPriority w:val="0"/>
    <w:qFormat/>
    <w:pPr>
      <w:jc w:val="center"/>
      <w:keepLines/>
      <w:keepNext/>
      <w:spacing w:line="578" w:lineRule="auto"/>
      <w:outlineLvl w:val="0"/>
    </w:pPr>
    <w:rPr>
      <w:rFonts w:eastAsia="新宋体"/>
      <w:b/>
      <w:bCs/>
      <w:sz w:val="30"/>
      <w:szCs w:val="44"/>
    </w:rPr>
  </w:style>
  <w:style w:type="paragraph" w:styleId="1377" w:customStyle="1">
    <w:name w:val="_Style 11"/>
    <w:uiPriority w:val="1"/>
    <w:qFormat/>
    <w:pPr>
      <w:jc w:val="both"/>
      <w:widowControl w:val="off"/>
    </w:pPr>
    <w:rPr>
      <w:rFonts w:ascii="宋体" w:hAnsi="宋体" w:eastAsia="宋体" w:cs="宋体"/>
      <w:sz w:val="21"/>
      <w:szCs w:val="22"/>
      <w:lang w:val="en-US" w:eastAsia="zh-CN" w:bidi="ar-SA"/>
    </w:rPr>
  </w:style>
  <w:style w:type="table" w:styleId="1378" w:customStyle="1">
    <w:name w:val="网格型111"/>
    <w:uiPriority w:val="0"/>
    <w:qFormat/>
    <w:tblPr>
      <w:tblLayout w:type="fixed"/>
      <w:tblCellMar>
        <w:left w:w="0" w:type="dxa"/>
        <w:top w:w="0" w:type="dxa"/>
        <w:right w:w="0" w:type="dxa"/>
        <w:bottom w:w="0" w:type="dxa"/>
      </w:tblCellMar>
    </w:tblPr>
  </w:style>
  <w:style w:type="paragraph" w:styleId="1379" w:customStyle="1">
    <w:name w:val="文本块111"/>
    <w:basedOn w:val="858"/>
    <w:uiPriority w:val="0"/>
    <w:qFormat/>
    <w:pPr>
      <w:ind w:left="256" w:right="6" w:firstLine="624"/>
    </w:pPr>
    <w:rPr>
      <w:rFonts w:eastAsia="仿宋_GB2312"/>
      <w:sz w:val="28"/>
      <w:szCs w:val="20"/>
    </w:rPr>
  </w:style>
  <w:style w:type="character" w:styleId="1380" w:customStyle="1">
    <w:name w:val="NormalCharacter1"/>
    <w:uiPriority w:val="0"/>
    <w:qFormat/>
    <w:rPr>
      <w:lang w:val="en-US" w:eastAsia="zh-CN" w:bidi="ar-SA"/>
    </w:rPr>
  </w:style>
  <w:style w:type="paragraph" w:styleId="1381" w:customStyle="1">
    <w:name w:val="Revision"/>
    <w:hidden/>
    <w:uiPriority w:val="99"/>
    <w:unhideWhenUsed/>
    <w:qFormat/>
    <w:rPr>
      <w:rFonts w:ascii="Calibri" w:hAnsi="Calibri" w:eastAsia="宋体" w:cs="Times New Roman"/>
      <w:sz w:val="21"/>
      <w:szCs w:val="21"/>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0006D090-A715-495B-AF4D-F97EFF8541BD}"/>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92</cp:revision>
  <dcterms:created xsi:type="dcterms:W3CDTF">2022-12-08T06:37:00Z</dcterms:created>
  <dcterms:modified xsi:type="dcterms:W3CDTF">2026-07-10T06:47:26Z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76EB53B670734A7D9ED6D8DCF21DC376_13</vt:lpwstr>
  </property>
  <property fmtid="{D5CDD505-2E9C-101B-9397-08002B2CF9AE}" pid="4" name="KSOTemplateDocerSaveRecord">
    <vt:lpwstr>eyJoZGlkIjoiYWY4ODUyNjk4ODk5M2UwZjMzODMwMTI5Zjg2ZTEwMTUiLCJ1c2VySWQiOiI0ODQwMjgwNTMifQ==</vt:lpwstr>
  </property>
</Properties>
</file>